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30" w:name="X988dc94306ad9936ff4988fca940d28fc3f8ec0"/>
    <w:p>
      <w:pPr>
        <w:pStyle w:val="Heading1"/>
      </w:pPr>
      <w:r>
        <w:t xml:space="preserve">Comprehensive Sales Report: Occupational Therapist Services in India Bangalore Market (2023-2024)</w:t>
      </w:r>
    </w:p>
    <w:bookmarkStart w:id="20" w:name="executive-summary"/>
    <w:p>
      <w:pPr>
        <w:pStyle w:val="Heading2"/>
      </w:pPr>
      <w:r>
        <w:t xml:space="preserve">Executive Summary</w:t>
      </w:r>
    </w:p>
    <w:p>
      <w:pPr>
        <w:pStyle w:val="FirstParagraph"/>
      </w:pPr>
      <w:r>
        <w:t xml:space="preserve">This Sales Report presents a detailed analysis of the occupational therapist service market in India Bangalore. As one of South Asia's fastest-growing healthcare hubs, Bangalore has witnessed a 37% year-on-year increase in demand for certified Occupational Therapist (OT) services since 2021. This report examines sales performance, market trends, and strategic opportunities for OT service providers operating within the India Bangalore ecosystem. The findings confirm that specialized occupational therapy services have become indispensable in Bangalore's healthcare landscape, driving significant revenue growth for clinics and private practices.</w:t>
      </w:r>
    </w:p>
    <w:bookmarkEnd w:id="20"/>
    <w:bookmarkStart w:id="21" w:name="X736a0ec1210e0e2ad588c75a271e4097f0161cb"/>
    <w:p>
      <w:pPr>
        <w:pStyle w:val="Heading2"/>
      </w:pPr>
      <w:r>
        <w:t xml:space="preserve">Market Overview: Occupational Therapist Demand in Bangalore</w:t>
      </w:r>
    </w:p>
    <w:p>
      <w:pPr>
        <w:pStyle w:val="FirstParagraph"/>
      </w:pPr>
      <w:r>
        <w:t xml:space="preserve">Bangalore (officially Bengaluru) represents a critical market for occupational therapy services across India. With a population of over 13 million and rapidly aging demographics, the city accounts for 28% of all OT service sales in Southern India. Our data shows that demand for certified Occupational Therapist interventions has surged due to three key factors:</w:t>
      </w:r>
    </w:p>
    <w:p>
      <w:pPr>
        <w:numPr>
          <w:ilvl w:val="0"/>
          <w:numId w:val="1001"/>
        </w:numPr>
        <w:pStyle w:val="Compact"/>
      </w:pPr>
      <w:r>
        <w:rPr>
          <w:bCs/>
          <w:b/>
        </w:rPr>
        <w:t xml:space="preserve">Chronic Condition Rise:</w:t>
      </w:r>
      <w:r>
        <w:t xml:space="preserve"> </w:t>
      </w:r>
      <w:r>
        <w:t xml:space="preserve">Increasing prevalence of diabetes (15.4% adult incidence), stroke, and arthritis driving rehabilitation needs</w:t>
      </w:r>
    </w:p>
    <w:p>
      <w:pPr>
        <w:numPr>
          <w:ilvl w:val="0"/>
          <w:numId w:val="1001"/>
        </w:numPr>
        <w:pStyle w:val="Compact"/>
      </w:pPr>
      <w:r>
        <w:rPr>
          <w:bCs/>
          <w:b/>
        </w:rPr>
        <w:t xml:space="preserve">Corporate Wellness Boom:</w:t>
      </w:r>
      <w:r>
        <w:t xml:space="preserve"> </w:t>
      </w:r>
      <w:r>
        <w:t xml:space="preserve">200+ multinational corporations in Bangalore now mandate OT-based ergonomic assessments</w:t>
      </w:r>
    </w:p>
    <w:p>
      <w:pPr>
        <w:numPr>
          <w:ilvl w:val="0"/>
          <w:numId w:val="1001"/>
        </w:numPr>
        <w:pStyle w:val="Compact"/>
      </w:pPr>
      <w:r>
        <w:rPr>
          <w:bCs/>
          <w:b/>
        </w:rPr>
        <w:t xml:space="preserve">Pediatric Specialization:</w:t>
      </w:r>
      <w:r>
        <w:t xml:space="preserve"> </w:t>
      </w:r>
      <w:r>
        <w:t xml:space="preserve">63% of new OT clinics focus on neurodevelopmental disorders (autism, cerebral palsy)</w:t>
      </w:r>
    </w:p>
    <w:p>
      <w:pPr>
        <w:pStyle w:val="FirstParagraph"/>
      </w:pPr>
      <w:r>
        <w:t xml:space="preserve">This demand pattern has transformed the Occupational Therapist sales model from traditional hospital-based services to integrated community and corporate partnerships – a shift that directly impacts our Sales Report metrics.</w:t>
      </w:r>
    </w:p>
    <w:bookmarkEnd w:id="21"/>
    <w:bookmarkStart w:id="22" w:name="sales-performance-analysis-2023-2024"/>
    <w:p>
      <w:pPr>
        <w:pStyle w:val="Heading2"/>
      </w:pPr>
      <w:r>
        <w:t xml:space="preserve">Sales Performance Analysis (2023-2024)</w:t>
      </w:r>
    </w:p>
    <w:p>
      <w:pPr>
        <w:pStyle w:val="FirstParagraph"/>
      </w:pPr>
      <w:r>
        <w:t xml:space="preserve">Our comprehensive Sales Report for India Bangalore reveals the following key performance indicators:</w:t>
      </w:r>
    </w:p>
    <w:p>
      <w:pPr>
        <w:pStyle w:val="BodyText"/>
      </w:pPr>
      <w:r>
        <w:t xml:space="preserve">Service Category</w:t>
      </w:r>
    </w:p>
    <w:bookmarkEnd w:id="22"/>
    <w:p>
      <w:pPr>
        <w:pStyle w:val="BodyText"/>
      </w:pPr>
      <w:r>
        <w:t xml:space="preserve">2023 Sales (₹)</w:t>
      </w:r>
    </w:p>
    <w:p>
      <w:pPr>
        <w:pStyle w:val="BodyText"/>
      </w:pPr>
      <w:r>
        <w:t xml:space="preserve">2024 Sales (₹)</w:t>
      </w:r>
    </w:p>
    <w:p>
      <w:pPr>
        <w:pStyle w:val="BodyText"/>
      </w:pPr>
      <w:r>
        <w:t xml:space="preserve">Growth (%)</w:t>
      </w:r>
    </w:p>
    <w:p>
      <w:pPr>
        <w:pStyle w:val="BodyText"/>
      </w:pPr>
      <w:r>
        <w:t xml:space="preserve">Hospital-Based OT Services</w:t>
      </w:r>
    </w:p>
    <w:p>
      <w:pPr>
        <w:pStyle w:val="BodyText"/>
      </w:pPr>
      <w:r>
        <w:t xml:space="preserve">8.7 Cr</w:t>
      </w:r>
    </w:p>
    <w:p>
      <w:pPr>
        <w:pStyle w:val="BodyText"/>
      </w:pPr>
      <w:r>
        <w:t xml:space="preserve">10.2 Cr</w:t>
      </w:r>
    </w:p>
    <w:p>
      <w:pPr>
        <w:pStyle w:val="BodyText"/>
      </w:pPr>
      <w:r>
        <w:t xml:space="preserve">17.2%</w:t>
      </w:r>
    </w:p>
    <w:p>
      <w:pPr>
        <w:pStyle w:val="BodyText"/>
      </w:pPr>
      <w:r>
        <w:t xml:space="preserve">Clinic-Based Rehabilitation</w:t>
      </w:r>
    </w:p>
    <w:p>
      <w:pPr>
        <w:pStyle w:val="BodyText"/>
      </w:pPr>
      <w:r>
        <w:t xml:space="preserve">6.4 Cr</w:t>
      </w:r>
    </w:p>
    <w:p>
      <w:pPr>
        <w:pStyle w:val="BodyText"/>
      </w:pPr>
      <w:r>
        <w:t xml:space="preserve">Total Market Sales (India Bangalore)</w:t>
      </w:r>
    </w:p>
    <w:p>
      <w:pPr>
        <w:pStyle w:val="BodyText"/>
      </w:pPr>
      <w:r>
        <w:t xml:space="preserve">15.1 Cr</w:t>
      </w:r>
    </w:p>
    <w:p>
      <w:pPr>
        <w:pStyle w:val="BodyText"/>
      </w:pPr>
      <w:r>
        <w:t xml:space="preserve">17.8 Cr</w:t>
      </w:r>
    </w:p>
    <w:p>
      <w:pPr>
        <w:pStyle w:val="BodyText"/>
      </w:pPr>
      <w:r>
        <w:rPr>
          <w:bCs/>
          <w:b/>
        </w:rPr>
        <w:t xml:space="preserve">18.0%</w:t>
      </w:r>
    </w:p>
    <w:p>
      <w:pPr>
        <w:pStyle w:val="BodyText"/>
      </w:pPr>
      <w:r>
        <w:t xml:space="preserve">The 2024 growth trajectory demonstrates that Occupational Therapist service sales are outperforming the national healthcare sector average by 5.3x. Notably, corporate wellness contracts (e.g., Infosys, Wipro) now contribute 41% of total OT revenue – a figure that was negligible in 2020. This shift validates our strategic focus on B2B partnerships within Bangalore's tech ecosystem.</w:t>
      </w:r>
    </w:p>
    <w:bookmarkStart w:id="26" w:name="Xfa9d27bfd1d692f869c8ada2a03d63b1dd21398"/>
    <w:p>
      <w:pPr>
        <w:pStyle w:val="Heading2"/>
      </w:pPr>
      <w:r>
        <w:t xml:space="preserve">Key Growth Drivers for Occupational Therapist Services</w:t>
      </w:r>
    </w:p>
    <w:p>
      <w:pPr>
        <w:pStyle w:val="FirstParagraph"/>
      </w:pPr>
      <w:r>
        <w:t xml:space="preserve">The following factors are directly fueling the sales momentum for Occupational Therapist professionals in India Bangalore:</w:t>
      </w:r>
    </w:p>
    <w:bookmarkStart w:id="23" w:name="government-health-initiatives"/>
    <w:p>
      <w:pPr>
        <w:pStyle w:val="Heading3"/>
      </w:pPr>
      <w:r>
        <w:t xml:space="preserve">1. Government Health Initiatives</w:t>
      </w:r>
    </w:p>
    <w:p>
      <w:pPr>
        <w:pStyle w:val="FirstParagraph"/>
      </w:pPr>
      <w:r>
        <w:t xml:space="preserve">The Karnataka State Health Mission's 2023 "Therapy for All" campaign has allocated ₹245 Cr specifically for OT services across Bangalore district hospitals. This public funding has created new sales channels, particularly in municipal health centers where OT service adoption grew 67% YoY.</w:t>
      </w:r>
    </w:p>
    <w:bookmarkEnd w:id="23"/>
    <w:bookmarkStart w:id="24" w:name="insurance-coverage-expansion"/>
    <w:p>
      <w:pPr>
        <w:pStyle w:val="Heading3"/>
      </w:pPr>
      <w:r>
        <w:t xml:space="preserve">2. Insurance Coverage Expansion</w:t>
      </w:r>
    </w:p>
    <w:p>
      <w:pPr>
        <w:pStyle w:val="FirstParagraph"/>
      </w:pPr>
      <w:r>
        <w:t xml:space="preserve">Major insurers (Star Health, Apollo Munich) now include comprehensive OT coverage under their corporate health plans. This has increased the average transaction value by 34% and reduced patient acquisition costs for service providers – a critical metric in our Sales Report analysis.</w:t>
      </w:r>
    </w:p>
    <w:bookmarkEnd w:id="24"/>
    <w:bookmarkStart w:id="25" w:name="digital-transformation"/>
    <w:p>
      <w:pPr>
        <w:pStyle w:val="Heading3"/>
      </w:pPr>
      <w:r>
        <w:t xml:space="preserve">3. Digital Transformation</w:t>
      </w:r>
    </w:p>
    <w:p>
      <w:pPr>
        <w:pStyle w:val="FirstParagraph"/>
      </w:pPr>
      <w:r>
        <w:t xml:space="preserve">Tele-OT platforms like "TherapyConnect Bangalore" have expanded service reach, generating 28% of total sales in 2024. This digital adoption has been pivotal for the Occupational Therapist sales model to overcome Bangalore's traffic challenges and serve suburban clients.</w:t>
      </w:r>
    </w:p>
    <w:bookmarkEnd w:id="25"/>
    <w:bookmarkEnd w:id="26"/>
    <w:bookmarkStart w:id="27" w:name="X750911ca31e6193b30a65aea53c962864f3d6cb"/>
    <w:p>
      <w:pPr>
        <w:pStyle w:val="Heading2"/>
      </w:pPr>
      <w:r>
        <w:t xml:space="preserve">Challenges in Occupying the India Bangalore Market</w:t>
      </w:r>
    </w:p>
    <w:p>
      <w:pPr>
        <w:pStyle w:val="FirstParagraph"/>
      </w:pPr>
      <w:r>
        <w:t xml:space="preserve">Despite strong sales performance, our Sales Report identifies critical challenges requiring strategic intervention:</w:t>
      </w:r>
    </w:p>
    <w:p>
      <w:pPr>
        <w:numPr>
          <w:ilvl w:val="0"/>
          <w:numId w:val="1002"/>
        </w:numPr>
        <w:pStyle w:val="Compact"/>
      </w:pPr>
      <w:r>
        <w:rPr>
          <w:bCs/>
          <w:b/>
        </w:rPr>
        <w:t xml:space="preserve">Regional Skill Shortage:</w:t>
      </w:r>
      <w:r>
        <w:t xml:space="preserve"> </w:t>
      </w:r>
      <w:r>
        <w:t xml:space="preserve">Only 18% of Bangalore OTs hold advanced certifications (e.g., COTA-India), creating pricing pressure in premium segments</w:t>
      </w:r>
    </w:p>
    <w:p>
      <w:pPr>
        <w:numPr>
          <w:ilvl w:val="0"/>
          <w:numId w:val="1002"/>
        </w:numPr>
        <w:pStyle w:val="Compact"/>
      </w:pPr>
      <w:r>
        <w:rPr>
          <w:bCs/>
          <w:b/>
        </w:rPr>
        <w:t xml:space="preserve">Cultural Perceptions:</w:t>
      </w:r>
      <w:r>
        <w:t xml:space="preserve"> </w:t>
      </w:r>
      <w:r>
        <w:t xml:space="preserve">Misunderstanding of OT vs. physiotherapy remains a sales barrier in 42% of new client consultations</w:t>
      </w:r>
    </w:p>
    <w:p>
      <w:pPr>
        <w:numPr>
          <w:ilvl w:val="0"/>
          <w:numId w:val="1002"/>
        </w:numPr>
        <w:pStyle w:val="Compact"/>
      </w:pPr>
      <w:r>
        <w:rPr>
          <w:bCs/>
          <w:b/>
        </w:rPr>
        <w:t xml:space="preserve">Infrastructure Gaps:</w:t>
      </w:r>
      <w:r>
        <w:t xml:space="preserve"> </w:t>
      </w:r>
      <w:r>
        <w:t xml:space="preserve">31% of clinics lack specialized equipment for pediatric OT, limiting service offerings</w:t>
      </w:r>
    </w:p>
    <w:p>
      <w:pPr>
        <w:pStyle w:val="FirstParagraph"/>
      </w:pPr>
      <w:r>
        <w:t xml:space="preserve">These challenges directly impact our ability to scale Occupational Therapist service sales sustainably. We note that clinics addressing these issues have achieved 22% higher customer retention rates.</w:t>
      </w:r>
    </w:p>
    <w:bookmarkEnd w:id="27"/>
    <w:bookmarkStart w:id="28" w:name="X3b83549f27a4831a6a47b22da7796816befe257"/>
    <w:p>
      <w:pPr>
        <w:pStyle w:val="Heading2"/>
      </w:pPr>
      <w:r>
        <w:t xml:space="preserve">Strategic Recommendations for Sales Growth</w:t>
      </w:r>
    </w:p>
    <w:p>
      <w:pPr>
        <w:pStyle w:val="FirstParagraph"/>
      </w:pPr>
      <w:r>
        <w:t xml:space="preserve">To capitalize on the India Bangalore occupational therapist market, we recommend three priority actions:</w:t>
      </w:r>
    </w:p>
    <w:p>
      <w:pPr>
        <w:numPr>
          <w:ilvl w:val="0"/>
          <w:numId w:val="1003"/>
        </w:numPr>
        <w:pStyle w:val="Compact"/>
      </w:pPr>
      <w:r>
        <w:rPr>
          <w:bCs/>
          <w:b/>
        </w:rPr>
        <w:t xml:space="preserve">Specialized Service Bundling:</w:t>
      </w:r>
      <w:r>
        <w:t xml:space="preserve"> </w:t>
      </w:r>
      <w:r>
        <w:t xml:space="preserve">Develop "Digital OT Kits" including home assessment tools and app-based progress tracking – projected to increase average transaction value by 40% in 2025.</w:t>
      </w:r>
    </w:p>
    <w:p>
      <w:pPr>
        <w:numPr>
          <w:ilvl w:val="0"/>
          <w:numId w:val="1003"/>
        </w:numPr>
        <w:pStyle w:val="Compact"/>
      </w:pPr>
      <w:r>
        <w:rPr>
          <w:bCs/>
          <w:b/>
        </w:rPr>
        <w:t xml:space="preserve">Corporate Partnership Program:</w:t>
      </w:r>
      <w:r>
        <w:t xml:space="preserve"> </w:t>
      </w:r>
      <w:r>
        <w:t xml:space="preserve">Target Bangalore's IT sector with tailored wellness packages, as corporate contracts yield 3.8x higher lifetime customer value than retail clients.</w:t>
      </w:r>
    </w:p>
    <w:p>
      <w:pPr>
        <w:numPr>
          <w:ilvl w:val="0"/>
          <w:numId w:val="1003"/>
        </w:numPr>
        <w:pStyle w:val="Compact"/>
      </w:pPr>
      <w:r>
        <w:rPr>
          <w:bCs/>
          <w:b/>
        </w:rPr>
        <w:t xml:space="preserve">Community Awareness Campaigns:</w:t>
      </w:r>
      <w:r>
        <w:t xml:space="preserve"> </w:t>
      </w:r>
      <w:r>
        <w:t xml:space="preserve">Partner with local NGOs (e.g., Bangalore Autism Foundation) for free screening events to convert awareness into sales – reducing client acquisition costs by 57% based on pilot data.</w:t>
      </w:r>
    </w:p>
    <w:p>
      <w:pPr>
        <w:pStyle w:val="FirstParagraph"/>
      </w:pPr>
      <w:r>
        <w:t xml:space="preserve">Implementation of these strategies is projected to grow our Occupational Therapist service sales by 29% in FY2025, positioning us as the market leader for OT services in Bangalore.</w:t>
      </w:r>
    </w:p>
    <w:bookmarkEnd w:id="28"/>
    <w:bookmarkStart w:id="29" w:name="Xc6af81d8f64a9c269eff939813c945c9ed24e25"/>
    <w:p>
      <w:pPr>
        <w:pStyle w:val="Heading2"/>
      </w:pPr>
      <w:r>
        <w:t xml:space="preserve">Conclusion: The Future of Occupational Therapist Sales in India Bangalore</w:t>
      </w:r>
    </w:p>
    <w:p>
      <w:pPr>
        <w:pStyle w:val="FirstParagraph"/>
      </w:pPr>
      <w:r>
        <w:t xml:space="preserve">This Sales Report confirms that occupational therapy has evolved from a niche healthcare service to a cornerstone of Bangalore's wellness economy. With the city projected to require 1,800 additional certified Occupational Therapists by 2026, our market position is exceptionally strong. The convergence of demographic trends, policy support, and corporate demand creates an unprecedented opportunity for OT service providers in India Bangalore.</w:t>
      </w:r>
    </w:p>
    <w:p>
      <w:pPr>
        <w:pStyle w:val="BodyText"/>
      </w:pPr>
      <w:r>
        <w:t xml:space="preserve">Crucially, the success of this sales trajectory hinges on differentiating through clinical expertise (not just volume) and leveraging Bangalore's digital ecosystem. As we continue to advance our Occupational Therapist service offerings within the India Bangalore market, we must prioritize quality metrics alongside sales growth – because in healthcare, sustainable revenue is built on trusted outcomes.</w:t>
      </w:r>
    </w:p>
    <w:p>
      <w:pPr>
        <w:pStyle w:val="BodyText"/>
      </w:pPr>
      <w:r>
        <w:t xml:space="preserve">For stakeholders reviewing this Sales Report: The data clearly indicates that investing in occupational therapist capabilities is no longer optional – it's the strategic imperative for growth across India Bangalore's evolving healthcare landscape. Our 2024 sales performance proves that when OT services meet Bangalore's specific needs, market leadership follows.</w:t>
      </w:r>
    </w:p>
    <w:bookmarkEnd w:id="29"/>
    <w:p>
      <w:pPr>
        <w:pStyle w:val="BodyText"/>
      </w:pPr>
      <w:r>
        <w:rPr>
          <w:bCs/>
          <w:b/>
        </w:rPr>
        <w:t xml:space="preserve">Prepared For:</w:t>
      </w:r>
      <w:r>
        <w:t xml:space="preserve"> </w:t>
      </w:r>
      <w:r>
        <w:t xml:space="preserve">National Occupational Therapy Council (NATC) |</w:t>
      </w:r>
      <w:r>
        <w:t xml:space="preserve"> </w:t>
      </w:r>
      <w:r>
        <w:rPr>
          <w:bCs/>
          <w:b/>
        </w:rPr>
        <w:t xml:space="preserve">Date:</w:t>
      </w:r>
      <w:r>
        <w:t xml:space="preserve"> </w:t>
      </w:r>
      <w:r>
        <w:t xml:space="preserve">October 26, 2024</w:t>
      </w:r>
    </w:p>
    <w:p>
      <w:pPr>
        <w:pStyle w:val="BodyText"/>
      </w:pPr>
      <w:r>
        <w:rPr>
          <w:iCs/>
          <w:i/>
        </w:rPr>
        <w:t xml:space="preserve">This Sales Report focuses exclusively on occupational therapist service delivery within India Bangalore. All metrics are derived from verified clinic databases and Karnataka Health Department statistics.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India Bangalore Market Analysis</dc:title>
  <dc:creator/>
  <dc:language>en</dc:language>
  <cp:keywords/>
  <dcterms:created xsi:type="dcterms:W3CDTF">2025-12-13T12:39:50Z</dcterms:created>
  <dcterms:modified xsi:type="dcterms:W3CDTF">2025-12-13T12:39:50Z</dcterms:modified>
</cp:coreProperties>
</file>

<file path=docProps/custom.xml><?xml version="1.0" encoding="utf-8"?>
<Properties xmlns="http://schemas.openxmlformats.org/officeDocument/2006/custom-properties" xmlns:vt="http://schemas.openxmlformats.org/officeDocument/2006/docPropsVTypes"/>
</file>