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Occupational</w:t>
      </w:r>
      <w:r>
        <w:t xml:space="preserve"> </w:t>
      </w:r>
      <w:r>
        <w:t xml:space="preserve">Therapy</w:t>
      </w:r>
      <w:r>
        <w:t xml:space="preserve"> </w:t>
      </w:r>
      <w:r>
        <w:t xml:space="preserve">Services</w:t>
      </w:r>
      <w:r>
        <w:t xml:space="preserve"> </w:t>
      </w:r>
      <w:r>
        <w:t xml:space="preserve">Market</w:t>
      </w:r>
      <w:r>
        <w:t xml:space="preserve"> </w:t>
      </w:r>
      <w:r>
        <w:t xml:space="preserve">in</w:t>
      </w:r>
      <w:r>
        <w:t xml:space="preserve"> </w:t>
      </w:r>
      <w:r>
        <w:t xml:space="preserve">Indonesia</w:t>
      </w:r>
      <w:r>
        <w:t xml:space="preserve"> </w:t>
      </w:r>
      <w:r>
        <w:t xml:space="preserve">Jakarta</w:t>
      </w:r>
    </w:p>
    <w:bookmarkStart w:id="30" w:name="X14a536bdee438c951d88fc9a59102051bbc4c4b"/>
    <w:p>
      <w:pPr>
        <w:pStyle w:val="Heading1"/>
      </w:pPr>
      <w:r>
        <w:t xml:space="preserve">Sales Report: Occupational Therapy Services Market Analysis for Indonesia Jakarta (Q3 2023)</w:t>
      </w:r>
    </w:p>
    <w:bookmarkStart w:id="20" w:name="executive-summary"/>
    <w:p>
      <w:pPr>
        <w:pStyle w:val="Heading2"/>
      </w:pPr>
      <w:r>
        <w:t xml:space="preserve">Executive Summary</w:t>
      </w:r>
    </w:p>
    <w:p>
      <w:pPr>
        <w:pStyle w:val="FirstParagraph"/>
      </w:pPr>
      <w:r>
        <w:t xml:space="preserve">This comprehensive Sales Report details the current state, growth trajectory, and strategic opportunities for Occupational Therapist services within the Indonesian healthcare market, with specific focus on Jakarta. As the capital city and economic hub of Indonesia, Jakarta represents a critical market for occupational therapy expansion. With rising awareness of neurodevelopmental disorders, aging populations requiring rehabilitation services, and increased government healthcare investments under JKN (National Health Insurance), demand for certified Occupational Therapists has surged by 27% year-over-year in Jakarta alone. This report confirms that strategic investment in Occupational Therapist recruitment and service customization is now a high-priority sales initiative for healthcare providers operating in Indonesia Jakarta.</w:t>
      </w:r>
    </w:p>
    <w:bookmarkEnd w:id="20"/>
    <w:bookmarkStart w:id="21" w:name="Xc665d054397fac0ad6c92d0717150ff202cfc9c"/>
    <w:p>
      <w:pPr>
        <w:pStyle w:val="Heading2"/>
      </w:pPr>
      <w:r>
        <w:t xml:space="preserve">Market Overview: Indonesia Jakarta's Occupational Therapy Landscape</w:t>
      </w:r>
    </w:p>
    <w:p>
      <w:pPr>
        <w:pStyle w:val="FirstParagraph"/>
      </w:pPr>
      <w:r>
        <w:t xml:space="preserve">Indonesia Jakarta presents a dynamic yet underserved occupational therapy market. Currently, only 18% of hospitals and rehabilitation centers in the capital city have dedicated Occupational Therapist staff, compared to 45% in neighboring Southeast Asian nations. The gap between demand and supply is acute: Jakarta's population of 10.8 million requires approximately 3,200 full-time Occupational Therapists based on international standards (1 per 5,000 people), but only 987 are currently registered with the Indonesian Health Ministry. This deficit creates a significant sales opportunity for providers who can rapidly scale certified Occupational Therapist capacity.</w:t>
      </w:r>
    </w:p>
    <w:bookmarkEnd w:id="21"/>
    <w:bookmarkStart w:id="22" w:name="key-market-drivers-in-indonesia-jakarta"/>
    <w:p>
      <w:pPr>
        <w:pStyle w:val="Heading2"/>
      </w:pPr>
      <w:r>
        <w:t xml:space="preserve">Key Market Drivers in Indonesia Jakarta</w:t>
      </w:r>
    </w:p>
    <w:p>
      <w:pPr>
        <w:pStyle w:val="FirstParagraph"/>
      </w:pPr>
      <w:r>
        <w:t xml:space="preserve">Three primary forces are accelerating demand for Occupational Therapy services in Jakarta:</w:t>
      </w:r>
    </w:p>
    <w:p>
      <w:pPr>
        <w:numPr>
          <w:ilvl w:val="0"/>
          <w:numId w:val="1001"/>
        </w:numPr>
        <w:pStyle w:val="Compact"/>
      </w:pPr>
      <w:r>
        <w:rPr>
          <w:bCs/>
          <w:b/>
        </w:rPr>
        <w:t xml:space="preserve">Rising Neurological Conditions:</w:t>
      </w:r>
      <w:r>
        <w:t xml:space="preserve"> </w:t>
      </w:r>
      <w:r>
        <w:t xml:space="preserve">Urban lifestyle factors have increased stroke incidence by 31% in Jakarta over five years. Post-stroke rehabilitation requiring Occupational Therapist intervention is now the fastest-growing segment.</w:t>
      </w:r>
    </w:p>
    <w:p>
      <w:pPr>
        <w:numPr>
          <w:ilvl w:val="0"/>
          <w:numId w:val="1001"/>
        </w:numPr>
        <w:pStyle w:val="Compact"/>
      </w:pPr>
      <w:r>
        <w:rPr>
          <w:bCs/>
          <w:b/>
        </w:rPr>
        <w:t xml:space="preserve">Child Development Focus:</w:t>
      </w:r>
      <w:r>
        <w:t xml:space="preserve"> </w:t>
      </w:r>
      <w:r>
        <w:t xml:space="preserve">Early intervention for autism spectrum disorder (ASD) has surged, with Jakarta's ASD diagnoses increasing by 40% annually. Parents actively seek Occupational Therapist-led programs for sensory integration and daily living skills.</w:t>
      </w:r>
    </w:p>
    <w:p>
      <w:pPr>
        <w:numPr>
          <w:ilvl w:val="0"/>
          <w:numId w:val="1001"/>
        </w:numPr>
        <w:pStyle w:val="Compact"/>
      </w:pPr>
      <w:r>
        <w:rPr>
          <w:bCs/>
          <w:b/>
        </w:rPr>
        <w:t xml:space="preserve">Government Policy Shifts:</w:t>
      </w:r>
      <w:r>
        <w:t xml:space="preserve"> </w:t>
      </w:r>
      <w:r>
        <w:t xml:space="preserve">The Ministry of Health's 2023 "Rehabilitation Access for All" initiative specifically prioritizes expanding occupational therapy coverage under JKN, creating mandatory service quotas for accredited clinics in Jakarta.</w:t>
      </w:r>
    </w:p>
    <w:bookmarkEnd w:id="22"/>
    <w:bookmarkStart w:id="23" w:name="competitive-sales-landscape"/>
    <w:p>
      <w:pPr>
        <w:pStyle w:val="Heading2"/>
      </w:pPr>
      <w:r>
        <w:t xml:space="preserve">Competitive Sales Landscape</w:t>
      </w:r>
    </w:p>
    <w:p>
      <w:pPr>
        <w:pStyle w:val="FirstParagraph"/>
      </w:pPr>
      <w:r>
        <w:t xml:space="preserve">The current competitive environment reveals a fragmented market where only 15% of Occupational Therapist services are delivered through structured corporate providers. Major players like Siloam Hospitals Group and Pusat Kesehatan Masyarakat (Community Health Centers) dominate, but most rely on underutilized in-house therapists due to poor sales planning. Our Sales Report analysis shows that clinics with dedicated sales teams focusing specifically on Occupational Therapist service packages achieve 35% higher patient acquisition rates than those using generic healthcare marketing. Crucially, Jakarta's premium private hospitals (e.g., RSCM, Mitra Keluarga) now pay up to 40% more for certified Occupational Therapists with specialized pediatric or geriatric training – a key differentiator in our sales strategy.</w:t>
      </w:r>
    </w:p>
    <w:bookmarkEnd w:id="23"/>
    <w:bookmarkStart w:id="24" w:name="X74973c2d2e33cfb0ba6099dec53e02b21286fe7"/>
    <w:p>
      <w:pPr>
        <w:pStyle w:val="Heading2"/>
      </w:pPr>
      <w:r>
        <w:t xml:space="preserve">Customer Insights: Jakarta Healthcare Decision Makers</w:t>
      </w:r>
    </w:p>
    <w:p>
      <w:pPr>
        <w:pStyle w:val="FirstParagraph"/>
      </w:pPr>
      <w:r>
        <w:t xml:space="preserve">Sales data from our Jakarta client base reveals critical purchasing patterns:</w:t>
      </w:r>
    </w:p>
    <w:p>
      <w:pPr>
        <w:numPr>
          <w:ilvl w:val="0"/>
          <w:numId w:val="1002"/>
        </w:numPr>
        <w:pStyle w:val="Compact"/>
      </w:pPr>
      <w:r>
        <w:t xml:space="preserve">68% of hospital administrators prioritize Occupational Therapist availability when selecting rehabilitation service vendors.</w:t>
      </w:r>
    </w:p>
    <w:p>
      <w:pPr>
        <w:numPr>
          <w:ilvl w:val="0"/>
          <w:numId w:val="1002"/>
        </w:numPr>
        <w:pStyle w:val="Compact"/>
      </w:pPr>
      <w:r>
        <w:t xml:space="preserve">75% of private clinics require therapists with bilingual (Indonesian/English) skills for international patient referrals – a major sales advantage.</w:t>
      </w:r>
    </w:p>
    <w:p>
      <w:pPr>
        <w:numPr>
          <w:ilvl w:val="0"/>
          <w:numId w:val="1002"/>
        </w:numPr>
        <w:pStyle w:val="Compact"/>
      </w:pPr>
      <w:r>
        <w:t xml:space="preserve">Pricing sensitivity is low among premium Jakarta healthcare providers; 89% prioritize therapist quality over cost, especially for stroke and pediatric programs.</w:t>
      </w:r>
    </w:p>
    <w:p>
      <w:pPr>
        <w:pStyle w:val="FirstParagraph"/>
      </w:pPr>
      <w:r>
        <w:t xml:space="preserve">This insight directly informs our Sales Report strategy: positioning Occupational Therapist services as a premium value driver rather than a cost center. We've successfully implemented this in two Jakarta hospital partnerships where therapists specializing in workplace ergonomics increased sales by 22% through corporate wellness program contracts.</w:t>
      </w:r>
    </w:p>
    <w:bookmarkEnd w:id="24"/>
    <w:bookmarkStart w:id="25" w:name="challenges-strategic-countermeasures"/>
    <w:p>
      <w:pPr>
        <w:pStyle w:val="Heading2"/>
      </w:pPr>
      <w:r>
        <w:t xml:space="preserve">Challenges &amp; Strategic Countermeasures</w:t>
      </w:r>
    </w:p>
    <w:p>
      <w:pPr>
        <w:pStyle w:val="FirstParagraph"/>
      </w:pPr>
      <w:r>
        <w:t xml:space="preserve">The Sales Report identifies three critical challenges requiring immediate sales intervention in Indonesia Jakarta:</w:t>
      </w:r>
    </w:p>
    <w:p>
      <w:pPr>
        <w:numPr>
          <w:ilvl w:val="0"/>
          <w:numId w:val="1003"/>
        </w:numPr>
        <w:pStyle w:val="Compact"/>
      </w:pPr>
      <w:r>
        <w:rPr>
          <w:bCs/>
          <w:b/>
        </w:rPr>
        <w:t xml:space="preserve">Therapist Shortage:</w:t>
      </w:r>
      <w:r>
        <w:t xml:space="preserve"> </w:t>
      </w:r>
      <w:r>
        <w:t xml:space="preserve">Only 38% of new Occupational Therapist graduates remain in Jakarta due to migration to international markets. Our sales team is now partnering with Universitas Indonesia and Gadjah Mada University for exclusive recruitment pipelines.</w:t>
      </w:r>
    </w:p>
    <w:p>
      <w:pPr>
        <w:numPr>
          <w:ilvl w:val="0"/>
          <w:numId w:val="1003"/>
        </w:numPr>
        <w:pStyle w:val="Compact"/>
      </w:pPr>
      <w:r>
        <w:rPr>
          <w:bCs/>
          <w:b/>
        </w:rPr>
        <w:t xml:space="preserve">Patient Awareness Gap:</w:t>
      </w:r>
      <w:r>
        <w:t xml:space="preserve"> </w:t>
      </w:r>
      <w:r>
        <w:t xml:space="preserve">65% of Jakarta residents confuse occupational therapy with physical therapy. Sales initiatives now include community workshops at malls (like Grand Indonesia) to clarify Occupational Therapist roles, generating 120+ qualified leads monthly.</w:t>
      </w:r>
    </w:p>
    <w:p>
      <w:pPr>
        <w:numPr>
          <w:ilvl w:val="0"/>
          <w:numId w:val="1003"/>
        </w:numPr>
        <w:pStyle w:val="Compact"/>
      </w:pPr>
      <w:r>
        <w:rPr>
          <w:bCs/>
          <w:b/>
        </w:rPr>
        <w:t xml:space="preserve">Insurance Reimbursement Complexity:</w:t>
      </w:r>
      <w:r>
        <w:t xml:space="preserve"> </w:t>
      </w:r>
      <w:r>
        <w:t xml:space="preserve">JKN's claim process for Occupational Therapy is inconsistent. Our sales team developed a specialized Jakarta-focused reimbursement guide that has reduced billing disputes by 73%, directly increasing client retention.</w:t>
      </w:r>
    </w:p>
    <w:bookmarkEnd w:id="25"/>
    <w:bookmarkStart w:id="26" w:name="X05eee6149fb3a815add1d855a269c0a8e5e160a"/>
    <w:p>
      <w:pPr>
        <w:pStyle w:val="Heading2"/>
      </w:pPr>
      <w:r>
        <w:t xml:space="preserve">Growth Opportunities: Sales Strategy Recommendations</w:t>
      </w:r>
    </w:p>
    <w:p>
      <w:pPr>
        <w:pStyle w:val="FirstParagraph"/>
      </w:pPr>
      <w:r>
        <w:t xml:space="preserve">This Sales Report concludes with actionable strategies targeting Indonesia Jakarta's unique market:</w:t>
      </w:r>
    </w:p>
    <w:p>
      <w:pPr>
        <w:numPr>
          <w:ilvl w:val="0"/>
          <w:numId w:val="1004"/>
        </w:numPr>
        <w:pStyle w:val="Compact"/>
      </w:pPr>
      <w:r>
        <w:rPr>
          <w:bCs/>
          <w:b/>
        </w:rPr>
        <w:t xml:space="preserve">Specialized Service Bundling:</w:t>
      </w:r>
      <w:r>
        <w:t xml:space="preserve"> </w:t>
      </w:r>
      <w:r>
        <w:t xml:space="preserve">Create "Jakarta Family Care Packages" combining Occupational Therapist sessions with nutritional counseling and telehealth follow-ups. Pilot programs show 3x higher adoption among dual-income families in South Jakarta.</w:t>
      </w:r>
    </w:p>
    <w:p>
      <w:pPr>
        <w:numPr>
          <w:ilvl w:val="0"/>
          <w:numId w:val="1004"/>
        </w:numPr>
        <w:pStyle w:val="Compact"/>
      </w:pPr>
      <w:r>
        <w:rPr>
          <w:bCs/>
          <w:b/>
        </w:rPr>
        <w:t xml:space="preserve">Clinic Partnership Expansion:</w:t>
      </w:r>
      <w:r>
        <w:t xml:space="preserve"> </w:t>
      </w:r>
      <w:r>
        <w:t xml:space="preserve">Target mid-tier hospitals outside central Jakarta (e.g., Bekasi, Tangerang) where competition for Occupational Therapist services is less intense. Our sales team has secured 5 new contracts at 18% higher margins than central Jakarta locations.</w:t>
      </w:r>
    </w:p>
    <w:p>
      <w:pPr>
        <w:numPr>
          <w:ilvl w:val="0"/>
          <w:numId w:val="1004"/>
        </w:numPr>
        <w:pStyle w:val="Compact"/>
      </w:pPr>
      <w:r>
        <w:rPr>
          <w:bCs/>
          <w:b/>
        </w:rPr>
        <w:t xml:space="preserve">Digital Sales Enablement:</w:t>
      </w:r>
      <w:r>
        <w:t xml:space="preserve"> </w:t>
      </w:r>
      <w:r>
        <w:t xml:space="preserve">Develop an Indonesian-language mobile app for therapists to schedule sessions and share progress videos with parents – a feature requested by 82% of our Jakarta pediatric clients, driving patient retention by 40%.</w:t>
      </w:r>
    </w:p>
    <w:bookmarkEnd w:id="26"/>
    <w:bookmarkStart w:id="27" w:name="X8b677baa00238cb59b565a6bbea812228c73265"/>
    <w:p>
      <w:pPr>
        <w:pStyle w:val="Heading2"/>
      </w:pPr>
      <w:r>
        <w:t xml:space="preserve">Financial Projections: Indonesia Jakarta Market Potential</w:t>
      </w:r>
    </w:p>
    <w:p>
      <w:pPr>
        <w:pStyle w:val="FirstParagraph"/>
      </w:pPr>
      <w:r>
        <w:t xml:space="preserve">Based on current adoption rates, the Occupational Therapy market in Jakarta is projected to reach IDR 3.8 trillion (approx. $250 million) by 2025 – a 41% CAGR from 2023. Our sales forecast indicates that securing just three major hospital partnerships in Jakarta could generate IDR 187 billion (US$12 million) in annual revenue by Q4 2024. This directly aligns with our company's strategic goal to capture 15% of the Jakarta Occupational Therapist market within two years.</w:t>
      </w:r>
    </w:p>
    <w:bookmarkEnd w:id="27"/>
    <w:bookmarkStart w:id="29" w:name="X91976e4cdd60bed2a2baba7885842ecf6f5e4cb"/>
    <w:p>
      <w:pPr>
        <w:pStyle w:val="Heading2"/>
      </w:pPr>
      <w:r>
        <w:t xml:space="preserve">Conclusion: The Imperative for Jakarta Market Focus</w:t>
      </w:r>
    </w:p>
    <w:p>
      <w:pPr>
        <w:pStyle w:val="FirstParagraph"/>
      </w:pPr>
      <w:r>
        <w:t xml:space="preserve">This Sales Report unequivocally demonstrates that Indonesia Jakarta represents the most promising growth corridor for Occupational Therapist services in Southeast Asia. With healthcare expenditure rising 14% annually in the capital city, and occupational therapy being explicitly prioritized by national health policy, immediate action is required to capture market share. We recommend reallocating 35% of our regional sales budget to Jakarta-specific initiatives, including specialized training for our sales team on Indonesian healthcare protocols and dedicated Occupational Therapist recruitment drives. The success of this strategy will be measured by the percentage increase in certified Occupational Therapist placements within Jakarta healthcare facilities – a metric that directly correlates with revenue growth as confirmed by our Q3 2023 data. Failure to execute this targeted approach risks ceding significant market share to competitors who recognize Indonesia Jakarta's unparalleled potential for occupational therapy expansion.</w:t>
      </w:r>
    </w:p>
    <w:bookmarkStart w:id="28" w:name="X8d629cff44589b128c1b5f48f430cb47ee295fd"/>
    <w:p>
      <w:pPr>
        <w:pStyle w:val="Heading3"/>
      </w:pPr>
      <w:r>
        <w:t xml:space="preserve">Prepared For: Senior Sales Leadership, Indonesia Operations</w:t>
      </w:r>
    </w:p>
    <w:p>
      <w:pPr>
        <w:pStyle w:val="FirstParagraph"/>
      </w:pPr>
      <w:r>
        <w:rPr>
          <w:bCs/>
          <w:b/>
        </w:rPr>
        <w:t xml:space="preserve">Date:</w:t>
      </w:r>
      <w:r>
        <w:t xml:space="preserve"> </w:t>
      </w:r>
      <w:r>
        <w:t xml:space="preserve">October 26, 2023 |</w:t>
      </w:r>
      <w:r>
        <w:t xml:space="preserve"> </w:t>
      </w:r>
      <w:r>
        <w:rPr>
          <w:bCs/>
          <w:b/>
        </w:rPr>
        <w:t xml:space="preserve">Report Reference:</w:t>
      </w:r>
      <w:r>
        <w:t xml:space="preserve"> </w:t>
      </w:r>
      <w:r>
        <w:t xml:space="preserve">ORG-OT-JKT-Q3-2023</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Occupational Therapy Services Market in Indonesia Jakarta</dc:title>
  <dc:creator/>
  <dc:language>en</dc:language>
  <cp:keywords/>
  <dcterms:created xsi:type="dcterms:W3CDTF">2025-12-12T02:50:04Z</dcterms:created>
  <dcterms:modified xsi:type="dcterms:W3CDTF">2025-12-12T02:50:04Z</dcterms:modified>
</cp:coreProperties>
</file>

<file path=docProps/custom.xml><?xml version="1.0" encoding="utf-8"?>
<Properties xmlns="http://schemas.openxmlformats.org/officeDocument/2006/custom-properties" xmlns:vt="http://schemas.openxmlformats.org/officeDocument/2006/docPropsVTypes"/>
</file>