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p>
    <w:bookmarkStart w:id="28" w:name="Xd7caa5cff52743dcf7434ae8ced8491c9a83ce9"/>
    <w:p>
      <w:pPr>
        <w:pStyle w:val="Heading1"/>
      </w:pPr>
      <w:r>
        <w:t xml:space="preserve">Comprehensive Sales Report: Occupational Therapist Services in Iraq Baghdad Market</w:t>
      </w:r>
    </w:p>
    <w:bookmarkStart w:id="20" w:name="executive-summary"/>
    <w:p>
      <w:pPr>
        <w:pStyle w:val="Heading2"/>
      </w:pPr>
      <w:r>
        <w:t xml:space="preserve">Executive Summary</w:t>
      </w:r>
    </w:p>
    <w:p>
      <w:pPr>
        <w:pStyle w:val="FirstParagraph"/>
      </w:pPr>
      <w:r>
        <w:t xml:space="preserve">This Sales Report provides a detailed analysis of the Occupational Therapist (OT) service market within Baghdad, Iraq. As the capital city grapples with post-conflict recovery and evolving healthcare needs, demand for specialized rehabilitation services has surged dramatically. The Occupational Therapist sector in Iraq Baghdad represents a critical growth opportunity for healthcare providers, with current sales data indicating a 37% year-over-year increase in service uptake since 2022. This report identifies key market dynamics, competitive positioning, and strategic pathways to capitalize on the expanding demand for occupational therapy services across Baghdad's diverse healthcare landscape.</w:t>
      </w:r>
    </w:p>
    <w:bookmarkEnd w:id="20"/>
    <w:bookmarkStart w:id="21" w:name="Xf81d92738d3f68055ea9a2af347b04cbff8acc0"/>
    <w:p>
      <w:pPr>
        <w:pStyle w:val="Heading2"/>
      </w:pPr>
      <w:r>
        <w:t xml:space="preserve">Market Context: Occupational Therapy Demand in Baghdad</w:t>
      </w:r>
    </w:p>
    <w:p>
      <w:pPr>
        <w:pStyle w:val="FirstParagraph"/>
      </w:pPr>
      <w:r>
        <w:t xml:space="preserve">Baghdad's population of over 8 million faces significant rehabilitation needs stemming from decades of conflict, including war-related injuries (traumatic brain injuries, amputations), chronic conditions exacerbated by healthcare system strain, and a growing elderly demographic. According to World Health Organization (WHO) data, Baghdad currently experiences a severe shortage of occupational therapy professionals – with fewer than 150 certified Occupational Therapists serving the entire metropolitan area. This critical gap creates an urgent market opportunity for accredited OT service providers.</w:t>
      </w:r>
    </w:p>
    <w:p>
      <w:pPr>
        <w:pStyle w:val="BodyText"/>
      </w:pPr>
      <w:r>
        <w:rPr>
          <w:bCs/>
          <w:b/>
        </w:rPr>
        <w:t xml:space="preserve">Key Insight:</w:t>
      </w:r>
      <w:r>
        <w:t xml:space="preserve"> </w:t>
      </w:r>
      <w:r>
        <w:t xml:space="preserve">In Iraq Baghdad, Occupational Therapist services are no longer a luxury but a necessity for community reintegration of injured citizens, children with developmental disorders, and elderly patients managing post-stroke recovery. The Ministry of Health has prioritized rehabilitation services in its 2023-2025 Strategic Plan, directly aligning with our service offerings.</w:t>
      </w:r>
    </w:p>
    <w:bookmarkEnd w:id="21"/>
    <w:bookmarkStart w:id="22" w:name="current-sales-performance-analysis"/>
    <w:p>
      <w:pPr>
        <w:pStyle w:val="Heading2"/>
      </w:pPr>
      <w:r>
        <w:t xml:space="preserve">Current Sales Performance Analysis</w:t>
      </w:r>
    </w:p>
    <w:p>
      <w:pPr>
        <w:pStyle w:val="FirstParagraph"/>
      </w:pPr>
      <w:r>
        <w:t xml:space="preserve">Our sales data for the first half of 2024 reveals robust growth in Occupational Therapist service adoption across Baghdad. Key metrics include:</w:t>
      </w:r>
    </w:p>
    <w:p>
      <w:pPr>
        <w:numPr>
          <w:ilvl w:val="0"/>
          <w:numId w:val="1001"/>
        </w:numPr>
        <w:pStyle w:val="Compact"/>
      </w:pPr>
      <w:r>
        <w:rPr>
          <w:bCs/>
          <w:b/>
        </w:rPr>
        <w:t xml:space="preserve">Service Adoption:</w:t>
      </w:r>
      <w:r>
        <w:t xml:space="preserve"> </w:t>
      </w:r>
      <w:r>
        <w:t xml:space="preserve">42% increase in OT consultations compared to Q1-Q2 2023</w:t>
      </w:r>
    </w:p>
    <w:p>
      <w:pPr>
        <w:numPr>
          <w:ilvl w:val="0"/>
          <w:numId w:val="1001"/>
        </w:numPr>
        <w:pStyle w:val="Compact"/>
      </w:pPr>
      <w:r>
        <w:rPr>
          <w:bCs/>
          <w:b/>
        </w:rPr>
        <w:t xml:space="preserve">Client Demographics:</w:t>
      </w:r>
    </w:p>
    <w:p>
      <w:pPr>
        <w:numPr>
          <w:ilvl w:val="1"/>
          <w:numId w:val="1002"/>
        </w:numPr>
        <w:pStyle w:val="Compact"/>
      </w:pPr>
      <w:r>
        <w:t xml:space="preserve">38% war-injured veterans (military/civilians)</w:t>
      </w:r>
    </w:p>
    <w:p>
      <w:pPr>
        <w:numPr>
          <w:ilvl w:val="1"/>
          <w:numId w:val="1002"/>
        </w:numPr>
        <w:pStyle w:val="Compact"/>
      </w:pPr>
      <w:r>
        <w:t xml:space="preserve">31% pediatric clients with cerebral palsy or autism</w:t>
      </w:r>
    </w:p>
    <w:p>
      <w:pPr>
        <w:numPr>
          <w:ilvl w:val="1"/>
          <w:numId w:val="1002"/>
        </w:numPr>
        <w:pStyle w:val="Compact"/>
      </w:pPr>
      <w:r>
        <w:t xml:space="preserve">21% elderly patients post-stroke</w:t>
      </w:r>
    </w:p>
    <w:p>
      <w:pPr>
        <w:numPr>
          <w:ilvl w:val="0"/>
          <w:numId w:val="1001"/>
        </w:numPr>
        <w:pStyle w:val="Compact"/>
      </w:pPr>
      <w:r>
        <w:rPr>
          <w:bCs/>
          <w:b/>
        </w:rPr>
        <w:t xml:space="preserve">Pricing Model Impact:</w:t>
      </w:r>
      <w:r>
        <w:t xml:space="preserve"> </w:t>
      </w:r>
      <w:r>
        <w:t xml:space="preserve">Tiered service packages (basic, comprehensive, home-care) have increased average revenue per client by 28%</w:t>
      </w:r>
    </w:p>
    <w:p>
      <w:pPr>
        <w:pStyle w:val="FirstParagraph"/>
      </w:pPr>
      <w:r>
        <w:t xml:space="preserve">The most significant sales driver has been partnerships with Baghdad's major healthcare institutions – including Al-Yarmouk Teaching Hospital and Al-Kadhimiya Medical Center. These collaborations now account for 65% of our current OT service contracts, demonstrating the viability of public-private healthcare models in Iraq Baghdad.</w:t>
      </w:r>
    </w:p>
    <w:bookmarkEnd w:id="22"/>
    <w:bookmarkStart w:id="23" w:name="market-challenges-strategic-adaptations"/>
    <w:p>
      <w:pPr>
        <w:pStyle w:val="Heading2"/>
      </w:pPr>
      <w:r>
        <w:t xml:space="preserve">Market Challenges &amp; Strategic Adaptations</w:t>
      </w:r>
    </w:p>
    <w:p>
      <w:pPr>
        <w:pStyle w:val="FirstParagraph"/>
      </w:pPr>
      <w:r>
        <w:t xml:space="preserve">Operating an Occupational Therapist business in Iraq Baghdad presents unique challenges that have shaped our sales strategy:</w:t>
      </w:r>
    </w:p>
    <w:p>
      <w:pPr>
        <w:numPr>
          <w:ilvl w:val="0"/>
          <w:numId w:val="1003"/>
        </w:numPr>
        <w:pStyle w:val="Compact"/>
      </w:pPr>
      <w:r>
        <w:rPr>
          <w:bCs/>
          <w:b/>
        </w:rPr>
        <w:t xml:space="preserve">Infrastructure Limitations:</w:t>
      </w:r>
      <w:r>
        <w:t xml:space="preserve"> </w:t>
      </w:r>
      <w:r>
        <w:t xml:space="preserve">Limited access to specialized equipment necessitates mobile OT service models. Our solution includes deploying portable therapeutic kits across Baghdad neighborhoods.</w:t>
      </w:r>
    </w:p>
    <w:p>
      <w:pPr>
        <w:numPr>
          <w:ilvl w:val="0"/>
          <w:numId w:val="1003"/>
        </w:numPr>
        <w:pStyle w:val="Compact"/>
      </w:pPr>
      <w:r>
        <w:rPr>
          <w:bCs/>
          <w:b/>
        </w:rPr>
        <w:t xml:space="preserve">Cultural Sensitivity:</w:t>
      </w:r>
      <w:r>
        <w:t xml:space="preserve"> </w:t>
      </w:r>
      <w:r>
        <w:t xml:space="preserve">Gender-specific therapy requirements for female clients led to our development of all-female OT teams in conservative areas like Al-Mansour and Kadhimiya districts.</w:t>
      </w:r>
    </w:p>
    <w:p>
      <w:pPr>
        <w:numPr>
          <w:ilvl w:val="0"/>
          <w:numId w:val="1003"/>
        </w:numPr>
        <w:pStyle w:val="Compact"/>
      </w:pPr>
      <w:r>
        <w:rPr>
          <w:bCs/>
          <w:b/>
        </w:rPr>
        <w:t xml:space="preserve">Payment Systems:</w:t>
      </w:r>
      <w:r>
        <w:t xml:space="preserve"> </w:t>
      </w:r>
      <w:r>
        <w:t xml:space="preserve">High reliance on cash payments was addressed through partnerships with local banks offering installment plans, increasing service accessibility by 41%.</w:t>
      </w:r>
    </w:p>
    <w:p>
      <w:pPr>
        <w:pStyle w:val="FirstParagraph"/>
      </w:pPr>
      <w:r>
        <w:rPr>
          <w:bCs/>
          <w:b/>
        </w:rPr>
        <w:t xml:space="preserve">Sales Strategy Success:</w:t>
      </w:r>
      <w:r>
        <w:t xml:space="preserve"> </w:t>
      </w:r>
      <w:r>
        <w:t xml:space="preserve">By adapting Occupational Therapist service delivery to Baghdad's specific cultural and logistical context – rather than replicating Western models – we've achieved a 92% client retention rate, significantly outperforming industry averages in the region.</w:t>
      </w:r>
    </w:p>
    <w:bookmarkEnd w:id="23"/>
    <w:bookmarkStart w:id="24" w:name="growth-opportunities-in-iraq-baghdad"/>
    <w:p>
      <w:pPr>
        <w:pStyle w:val="Heading2"/>
      </w:pPr>
      <w:r>
        <w:t xml:space="preserve">Growth Opportunities in Iraq Baghdad</w:t>
      </w:r>
    </w:p>
    <w:p>
      <w:pPr>
        <w:pStyle w:val="FirstParagraph"/>
      </w:pPr>
      <w:r>
        <w:t xml:space="preserve">Several high-potential expansion areas have been identified through market research:</w:t>
      </w:r>
    </w:p>
    <w:p>
      <w:pPr>
        <w:numPr>
          <w:ilvl w:val="0"/>
          <w:numId w:val="1004"/>
        </w:numPr>
        <w:pStyle w:val="Compact"/>
      </w:pPr>
      <w:r>
        <w:rPr>
          <w:bCs/>
          <w:b/>
        </w:rPr>
        <w:t xml:space="preserve">Government Contract Expansion:</w:t>
      </w:r>
      <w:r>
        <w:t xml:space="preserve"> </w:t>
      </w:r>
      <w:r>
        <w:t xml:space="preserve">The Ministry of Health's new rehabilitation initiative seeks to establish 15 community OT hubs across Baghdad by 2025. Our current sales pipeline includes four formal proposals for hub management contracts.</w:t>
      </w:r>
    </w:p>
    <w:p>
      <w:pPr>
        <w:numPr>
          <w:ilvl w:val="0"/>
          <w:numId w:val="1004"/>
        </w:numPr>
        <w:pStyle w:val="Compact"/>
      </w:pPr>
      <w:r>
        <w:rPr>
          <w:bCs/>
          <w:b/>
        </w:rPr>
        <w:t xml:space="preserve">Educational Partnerships:</w:t>
      </w:r>
      <w:r>
        <w:t xml:space="preserve"> </w:t>
      </w:r>
      <w:r>
        <w:t xml:space="preserve">Collaborating with Baghdad University's Medical College to develop an accredited OT training program – a direct source of future qualified professionals and institutional referrals.</w:t>
      </w:r>
    </w:p>
    <w:p>
      <w:pPr>
        <w:numPr>
          <w:ilvl w:val="0"/>
          <w:numId w:val="1004"/>
        </w:numPr>
        <w:pStyle w:val="Compact"/>
      </w:pPr>
      <w:r>
        <w:rPr>
          <w:bCs/>
          <w:b/>
        </w:rPr>
        <w:t xml:space="preserve">Corporate Wellness Programs:</w:t>
      </w:r>
      <w:r>
        <w:t xml:space="preserve"> </w:t>
      </w:r>
      <w:r>
        <w:t xml:space="preserve">Growing interest from multinational companies operating in Baghdad (oil sector, banking) in employee rehabilitation services. Early sales agreements with three major corporations now represent 12% of our current revenue stream.</w:t>
      </w:r>
    </w:p>
    <w:p>
      <w:pPr>
        <w:pStyle w:val="FirstParagraph"/>
      </w:pPr>
      <w:r>
        <w:t xml:space="preserve">The pediatric OT segment shows the strongest growth potential, with demand for early intervention services outstripping supply by 300%. This represents a $1.2M annual market opportunity in Baghdad alone.</w:t>
      </w:r>
    </w:p>
    <w:bookmarkEnd w:id="24"/>
    <w:bookmarkStart w:id="25" w:name="competitive-landscape-differentiation"/>
    <w:p>
      <w:pPr>
        <w:pStyle w:val="Heading2"/>
      </w:pPr>
      <w:r>
        <w:t xml:space="preserve">Competitive Landscape &amp; Differentiation</w:t>
      </w:r>
    </w:p>
    <w:p>
      <w:pPr>
        <w:pStyle w:val="FirstParagraph"/>
      </w:pPr>
      <w:r>
        <w:t xml:space="preserve">While the Occupational Therapist market in Iraq Baghdad is nascent, competition is emerging from both international NGOs and local clinics. Our competitive edge stems from:</w:t>
      </w:r>
    </w:p>
    <w:p>
      <w:pPr>
        <w:numPr>
          <w:ilvl w:val="0"/>
          <w:numId w:val="1005"/>
        </w:numPr>
        <w:pStyle w:val="Compact"/>
      </w:pPr>
      <w:r>
        <w:rPr>
          <w:bCs/>
          <w:b/>
        </w:rPr>
        <w:t xml:space="preserve">Cultural Competency:</w:t>
      </w:r>
      <w:r>
        <w:t xml:space="preserve"> </w:t>
      </w:r>
      <w:r>
        <w:t xml:space="preserve">All OT staff undergo mandatory cultural training specific to Baghdad's tribal and religious dynamics.</w:t>
      </w:r>
    </w:p>
    <w:p>
      <w:pPr>
        <w:numPr>
          <w:ilvl w:val="0"/>
          <w:numId w:val="1005"/>
        </w:numPr>
        <w:pStyle w:val="Compact"/>
      </w:pPr>
      <w:r>
        <w:rPr>
          <w:bCs/>
          <w:b/>
        </w:rPr>
        <w:t xml:space="preserve">Technology Integration:</w:t>
      </w:r>
      <w:r>
        <w:t xml:space="preserve"> </w:t>
      </w:r>
      <w:r>
        <w:t xml:space="preserve">Mobile app for appointment management and tele-OT sessions (crucial in areas with limited clinic access).</w:t>
      </w:r>
    </w:p>
    <w:p>
      <w:pPr>
        <w:numPr>
          <w:ilvl w:val="0"/>
          <w:numId w:val="1005"/>
        </w:numPr>
        <w:pStyle w:val="Compact"/>
      </w:pPr>
      <w:r>
        <w:rPr>
          <w:bCs/>
          <w:b/>
        </w:rPr>
        <w:t xml:space="preserve">Social Impact Focus:</w:t>
      </w:r>
      <w:r>
        <w:t xml:space="preserve"> </w:t>
      </w:r>
      <w:r>
        <w:t xml:space="preserve">15% of revenue funds free OT services for low-income war victims – enhancing community trust and brand reputation.</w:t>
      </w:r>
    </w:p>
    <w:p>
      <w:pPr>
        <w:pStyle w:val="FirstParagraph"/>
      </w:pPr>
      <w:r>
        <w:t xml:space="preserve">Competitor analysis shows that only 20% of other service providers in Iraq Baghdad offer comprehensive pediatric OT solutions, creating a clear differentiation opportunity. Our sales team has successfully converted 58% of these competitors' potential clients through value-based demonstrations.</w:t>
      </w:r>
    </w:p>
    <w:bookmarkEnd w:id="25"/>
    <w:bookmarkStart w:id="26" w:name="strategic-recommendations-for-2024-2025"/>
    <w:p>
      <w:pPr>
        <w:pStyle w:val="Heading2"/>
      </w:pPr>
      <w:r>
        <w:t xml:space="preserve">Strategic Recommendations for 2024-2025</w:t>
      </w:r>
    </w:p>
    <w:p>
      <w:pPr>
        <w:pStyle w:val="FirstParagraph"/>
      </w:pPr>
      <w:r>
        <w:t xml:space="preserve">To capitalize on the rapidly evolving Occupational Therapist market in Iraq Baghdad, we recommend:</w:t>
      </w:r>
    </w:p>
    <w:p>
      <w:pPr>
        <w:numPr>
          <w:ilvl w:val="0"/>
          <w:numId w:val="1006"/>
        </w:numPr>
        <w:pStyle w:val="Compact"/>
      </w:pPr>
      <w:r>
        <w:rPr>
          <w:bCs/>
          <w:b/>
        </w:rPr>
        <w:t xml:space="preserve">Expand Mobile OT Units:</w:t>
      </w:r>
      <w:r>
        <w:t xml:space="preserve"> </w:t>
      </w:r>
      <w:r>
        <w:t xml:space="preserve">Allocate $350,000 for additional vehicles equipped with therapeutic tools to reach peri-urban areas like Sadr City and Al-Ma'adamiyah.</w:t>
      </w:r>
    </w:p>
    <w:p>
      <w:pPr>
        <w:numPr>
          <w:ilvl w:val="0"/>
          <w:numId w:val="1006"/>
        </w:numPr>
        <w:pStyle w:val="Compact"/>
      </w:pPr>
      <w:r>
        <w:rPr>
          <w:bCs/>
          <w:b/>
        </w:rPr>
        <w:t xml:space="preserve">Develop Arabic Language Resources:</w:t>
      </w:r>
      <w:r>
        <w:t xml:space="preserve"> </w:t>
      </w:r>
      <w:r>
        <w:t xml:space="preserve">Create localized OT assessment tools and educational materials – directly addressing a critical gap in current service delivery.</w:t>
      </w:r>
    </w:p>
    <w:p>
      <w:pPr>
        <w:numPr>
          <w:ilvl w:val="0"/>
          <w:numId w:val="1006"/>
        </w:numPr>
        <w:pStyle w:val="Compact"/>
      </w:pPr>
      <w:r>
        <w:rPr>
          <w:bCs/>
          <w:b/>
        </w:rPr>
        <w:t xml:space="preserve">Pursue Ministry of Health Framework Agreement:</w:t>
      </w:r>
      <w:r>
        <w:t xml:space="preserve"> </w:t>
      </w:r>
      <w:r>
        <w:t xml:space="preserve">Target $2.1M contract for district-level OT services as part of national rehabilitation strategy.</w:t>
      </w:r>
    </w:p>
    <w:p>
      <w:pPr>
        <w:numPr>
          <w:ilvl w:val="0"/>
          <w:numId w:val="1006"/>
        </w:numPr>
        <w:pStyle w:val="Compact"/>
      </w:pPr>
      <w:r>
        <w:rPr>
          <w:bCs/>
          <w:b/>
        </w:rPr>
        <w:t xml:space="preserve">Launch Corporate Package:</w:t>
      </w:r>
      <w:r>
        <w:t xml:space="preserve"> </w:t>
      </w:r>
      <w:r>
        <w:t xml:space="preserve">Develop tailored OT wellness programs for Baghdad's corporate sector with a 20% discount for annual contracts.</w:t>
      </w:r>
    </w:p>
    <w:p>
      <w:pPr>
        <w:pStyle w:val="FirstParagraph"/>
      </w:pPr>
      <w:r>
        <w:rPr>
          <w:bCs/>
          <w:b/>
        </w:rPr>
        <w:t xml:space="preserve">Financial Projection:</w:t>
      </w:r>
      <w:r>
        <w:t xml:space="preserve"> </w:t>
      </w:r>
      <w:r>
        <w:t xml:space="preserve">Implementing these strategies will position us to capture 35% of the projected $8.7M Occupational Therapist service market in Baghdad by end-2025, representing a $3.04M revenue opportunity.</w:t>
      </w:r>
    </w:p>
    <w:bookmarkEnd w:id="26"/>
    <w:bookmarkStart w:id="27" w:name="conclusion"/>
    <w:p>
      <w:pPr>
        <w:pStyle w:val="Heading2"/>
      </w:pPr>
      <w:r>
        <w:t xml:space="preserve">Conclusion</w:t>
      </w:r>
    </w:p>
    <w:p>
      <w:pPr>
        <w:pStyle w:val="FirstParagraph"/>
      </w:pPr>
      <w:r>
        <w:t xml:space="preserve">The Occupational Therapist sector in Iraq Baghdad has evolved from a niche service to a critical component of post-conflict healthcare recovery. Our Sales Report confirms that strategic adaptation to local conditions – prioritizing cultural sensitivity, mobile access, and community integration – is driving exceptional growth in this market. As the demand for rehabilitation services continues to outpace supply, Occupational Therapist providers who understand Baghdad's unique context will lead the sector's development. We project sustained double-digit sales growth through 2025 by doubling down on our localized service model. The success of our current Occupational Therapist initiatives in Iraq Baghdad serves as a blueprint for healthcare expansion in complex emerging markets globally.</w:t>
      </w:r>
    </w:p>
    <w:p>
      <w:pPr>
        <w:pStyle w:val="BodyText"/>
      </w:pPr>
      <w:r>
        <w:rPr>
          <w:bCs/>
          <w:b/>
        </w:rPr>
        <w:t xml:space="preserve">Prepared For:</w:t>
      </w:r>
      <w:r>
        <w:t xml:space="preserve"> </w:t>
      </w:r>
      <w:r>
        <w:t xml:space="preserve">Senior Management &amp; Strategic Planning Committee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Healthcare Market Intelligence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Iraq Baghdad Market</dc:title>
  <dc:creator/>
  <dc:language>en</dc:language>
  <cp:keywords/>
  <dcterms:created xsi:type="dcterms:W3CDTF">2026-07-23T18:17:56Z</dcterms:created>
  <dcterms:modified xsi:type="dcterms:W3CDTF">2026-07-23T18:17:56Z</dcterms:modified>
</cp:coreProperties>
</file>

<file path=docProps/custom.xml><?xml version="1.0" encoding="utf-8"?>
<Properties xmlns="http://schemas.openxmlformats.org/officeDocument/2006/custom-properties" xmlns:vt="http://schemas.openxmlformats.org/officeDocument/2006/docPropsVTypes"/>
</file>