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r>
        <w:t xml:space="preserve"> </w:t>
      </w:r>
      <w:r>
        <w:t xml:space="preserve">Market</w:t>
      </w:r>
    </w:p>
    <w:bookmarkStart w:id="27" w:name="Xe41844807bd20f222124be74eb08557bd2632d5"/>
    <w:p>
      <w:pPr>
        <w:pStyle w:val="Heading1"/>
      </w:pPr>
      <w:r>
        <w:t xml:space="preserve">Comprehensive Sales Report: Occupational Therapist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Jerusalem Therapy Solutions Marketing Division</w:t>
      </w:r>
    </w:p>
    <w:bookmarkStart w:id="20" w:name="i.-executive-summary"/>
    <w:p>
      <w:pPr>
        <w:pStyle w:val="Heading2"/>
      </w:pPr>
      <w:r>
        <w:t xml:space="preserve">I. Executive Summary</w:t>
      </w:r>
    </w:p>
    <w:p>
      <w:pPr>
        <w:pStyle w:val="FirstParagraph"/>
      </w:pPr>
      <w:r>
        <w:t xml:space="preserve">This Sales Report provides an in-depth analysis of our Occupational Therapist service performance across Israel Jerusalem for Q3 2023. The report confirms significant growth in client acquisition, strategic community partnerships, and market penetration within Jerusalem's healthcare ecosystem. As the leading provider of specialized occupational therapy services in Israel Jerusalem, we achieved a 37% year-over-year increase in revenue, solidifying our position as the region's most trusted Occupational Therapist service provider. This success directly stems from our culturally attuned approach to rehabilitation services tailored for Jerusalem's diverse population.</w:t>
      </w:r>
    </w:p>
    <w:bookmarkEnd w:id="20"/>
    <w:bookmarkStart w:id="21" w:name="X974cc39c103ebd30f072b52cff8ab968f2f8c6a"/>
    <w:p>
      <w:pPr>
        <w:pStyle w:val="Heading2"/>
      </w:pPr>
      <w:r>
        <w:t xml:space="preserve">II. Market Context: Israel Jerusalem Healthcare Landscape</w:t>
      </w:r>
    </w:p>
    <w:p>
      <w:pPr>
        <w:pStyle w:val="FirstParagraph"/>
      </w:pPr>
      <w:r>
        <w:t xml:space="preserve">Israel Jerusalem presents a unique and dynamic market for occupational therapy services, characterized by its rich cultural tapestry, aging population (18% over 65 years), and high demand for community-based rehabilitation. With 93% of residents within a 15-minute drive of our three central Jerusalem clinics (located in Rehavia, Mea Shearim, and Katamon), we have optimized geographic coverage to meet the urgent need for accessible Occupational Therapist services. The Ministry of Health's recent directive prioritizing community-based rehabilitation has further accelerated demand for our specialized interventions across Jerusalem neighborhoods.</w:t>
      </w:r>
    </w:p>
    <w:p>
      <w:pPr>
        <w:pStyle w:val="BodyText"/>
      </w:pPr>
      <w:r>
        <w:t xml:space="preserve">Key market indicators demonstrate strong growth potential:</w:t>
      </w:r>
    </w:p>
    <w:p>
      <w:pPr>
        <w:numPr>
          <w:ilvl w:val="0"/>
          <w:numId w:val="1001"/>
        </w:numPr>
        <w:pStyle w:val="Compact"/>
      </w:pPr>
      <w:r>
        <w:t xml:space="preserve">Jerusalem's disability service demand increased by 22% (2021-2023)</w:t>
      </w:r>
    </w:p>
    <w:p>
      <w:pPr>
        <w:numPr>
          <w:ilvl w:val="0"/>
          <w:numId w:val="1001"/>
        </w:numPr>
        <w:pStyle w:val="Compact"/>
      </w:pPr>
      <w:r>
        <w:t xml:space="preserve">68% of elderly Jerusalem residents require daily living skill support</w:t>
      </w:r>
    </w:p>
    <w:p>
      <w:pPr>
        <w:numPr>
          <w:ilvl w:val="0"/>
          <w:numId w:val="1001"/>
        </w:numPr>
        <w:pStyle w:val="Compact"/>
      </w:pPr>
      <w:r>
        <w:t xml:space="preserve">Government funding for occupational therapy services rose 34% in 2023</w:t>
      </w:r>
    </w:p>
    <w:bookmarkEnd w:id="21"/>
    <w:bookmarkStart w:id="22" w:name="Xcc459587b4b2c27b4b319ce211d59c72631be67"/>
    <w:p>
      <w:pPr>
        <w:pStyle w:val="Heading2"/>
      </w:pPr>
      <w:r>
        <w:t xml:space="preserve">III. Sales Performance Highlights (Q3 2023)</w:t>
      </w:r>
    </w:p>
    <w:p>
      <w:pPr>
        <w:pStyle w:val="FirstParagraph"/>
      </w:pPr>
      <w:r>
        <w:t xml:space="preserve">Our Occupational Therapist service line achieved remarkable milestones this quarter:</w:t>
      </w:r>
    </w:p>
    <w:p>
      <w:pPr>
        <w:pStyle w:val="BodyText"/>
      </w:pPr>
      <w:r>
        <w:t xml:space="preserve">Metric</w:t>
      </w:r>
    </w:p>
    <w:p>
      <w:pPr>
        <w:pStyle w:val="BodyText"/>
      </w:pPr>
      <w:r>
        <w:t xml:space="preserve">Q3 2022</w:t>
      </w:r>
    </w:p>
    <w:p>
      <w:pPr>
        <w:pStyle w:val="BodyText"/>
      </w:pPr>
      <w:r>
        <w:t xml:space="preserve">Q3 2023</w:t>
      </w:r>
    </w:p>
    <w:p>
      <w:pPr>
        <w:pStyle w:val="BodyText"/>
      </w:pPr>
      <w:r>
        <w:t xml:space="preserve">Growth %</w:t>
      </w:r>
    </w:p>
    <w:p>
      <w:pPr>
        <w:pStyle w:val="BodyText"/>
      </w:pPr>
      <w:r>
        <w:t xml:space="preserve">Total Clients Served</w:t>
      </w:r>
    </w:p>
    <w:p>
      <w:pPr>
        <w:pStyle w:val="BodyText"/>
      </w:pPr>
      <w:r>
        <w:t xml:space="preserve">1,850</w:t>
      </w:r>
    </w:p>
    <w:p>
      <w:pPr>
        <w:pStyle w:val="BodyText"/>
      </w:pPr>
      <w:r>
        <w:t xml:space="preserve">2,540</w:t>
      </w:r>
    </w:p>
    <w:p>
      <w:pPr>
        <w:pStyle w:val="BodyText"/>
      </w:pPr>
      <w:r>
        <w:t xml:space="preserve">+37.3%</w:t>
      </w:r>
    </w:p>
    <w:p>
      <w:pPr>
        <w:pStyle w:val="BodyText"/>
      </w:pPr>
      <w:r>
        <w:t xml:space="preserve">New Client Acquisitions</w:t>
      </w:r>
    </w:p>
    <w:p>
      <w:pPr>
        <w:pStyle w:val="BodyText"/>
      </w:pPr>
      <w:r>
        <w:t xml:space="preserve">&lt;</w:t>
      </w:r>
    </w:p>
    <w:p>
      <w:pPr>
        <w:pStyle w:val="BodyText"/>
      </w:pPr>
      <w:r>
        <w:t xml:space="preserve">420</w:t>
      </w:r>
    </w:p>
    <w:p>
      <w:pPr>
        <w:pStyle w:val="BodyText"/>
      </w:pPr>
      <w:r>
        <w:t xml:space="preserve">&lt;</w:t>
      </w:r>
    </w:p>
    <w:p>
      <w:pPr>
        <w:pStyle w:val="BodyText"/>
      </w:pPr>
      <w:r>
        <w:t xml:space="preserve">698</w:t>
      </w:r>
    </w:p>
    <w:p>
      <w:pPr>
        <w:pStyle w:val="BodyText"/>
      </w:pPr>
      <w:r>
        <w:rPr>
          <w:bCs/>
          <w:b/>
        </w:rPr>
        <w:t xml:space="preserve">+66.2%</w:t>
      </w:r>
    </w:p>
    <w:p>
      <w:pPr>
        <w:pStyle w:val="BodyText"/>
      </w:pPr>
      <w:r>
        <w:t xml:space="preserve">Average Session Revenue</w:t>
      </w:r>
    </w:p>
    <w:p>
      <w:pPr>
        <w:pStyle w:val="BodyText"/>
      </w:pPr>
      <w:r>
        <w:t xml:space="preserve">$185</w:t>
      </w:r>
    </w:p>
    <w:p>
      <w:pPr>
        <w:pStyle w:val="BodyText"/>
      </w:pPr>
      <w:r>
        <w:t xml:space="preserve">$197</w:t>
      </w:r>
    </w:p>
    <w:p>
      <w:pPr>
        <w:pStyle w:val="BodyText"/>
      </w:pPr>
      <w:r>
        <w:t xml:space="preserve">+6.5%</w:t>
      </w:r>
    </w:p>
    <w:p>
      <w:pPr>
        <w:pStyle w:val="BodyText"/>
      </w:pPr>
      <w:r>
        <w:t xml:space="preserve">Client Retention Rate</w:t>
      </w:r>
    </w:p>
    <w:p>
      <w:pPr>
        <w:pStyle w:val="BodyText"/>
      </w:pPr>
      <w:r>
        <w:t xml:space="preserve">78%</w:t>
      </w:r>
    </w:p>
    <w:p>
      <w:pPr>
        <w:pStyle w:val="BodyText"/>
      </w:pPr>
      <w:r>
        <w:t xml:space="preserve">&lt;</w:t>
      </w:r>
    </w:p>
    <w:p>
      <w:pPr>
        <w:pStyle w:val="BodyText"/>
      </w:pPr>
      <w:r>
        <w:t xml:space="preserve">86%</w:t>
      </w:r>
    </w:p>
    <w:p>
      <w:pPr>
        <w:pStyle w:val="BodyText"/>
      </w:pPr>
      <w:r>
        <w:t xml:space="preserve">Community Partnership Revenue</w:t>
      </w:r>
    </w:p>
    <w:p>
      <w:pPr>
        <w:pStyle w:val="BodyText"/>
      </w:pPr>
      <w:r>
        <w:t xml:space="preserve">&lt;</w:t>
      </w:r>
    </w:p>
    <w:p>
      <w:pPr>
        <w:pStyle w:val="BodyText"/>
      </w:pPr>
      <w:r>
        <w:t xml:space="preserve">$42,000</w:t>
      </w:r>
    </w:p>
    <w:p>
      <w:pPr>
        <w:pStyle w:val="BodyText"/>
      </w:pPr>
      <w:r>
        <w:rPr>
          <w:bCs/>
          <w:b/>
        </w:rPr>
        <w:t xml:space="preserve">$112,500</w:t>
      </w:r>
    </w:p>
    <w:p>
      <w:pPr>
        <w:pStyle w:val="BodyText"/>
      </w:pPr>
      <w:r>
        <w:t xml:space="preserve">The 66.2% surge in new client acquisitions directly resulted from our strategic partnership with Jerusalem Municipality's Elderly Care Initiative and targeted outreach to Hebrew University Medical Center referral networks. Our Occupational Therapist team's specialized training in Israeli cultural contexts—particularly understanding Sephardic, Ashkenazi, and Arab community traditions—has been instrumental in building trust across Jerusalem's diverse demographics.</w:t>
      </w:r>
    </w:p>
    <w:bookmarkEnd w:id="22"/>
    <w:bookmarkStart w:id="23" w:name="Xedc7097f46e88d03324e3724e53b6c6615685d1"/>
    <w:p>
      <w:pPr>
        <w:pStyle w:val="Heading2"/>
      </w:pPr>
      <w:r>
        <w:t xml:space="preserve">IV. Strategic Initiatives Driving Success</w:t>
      </w:r>
    </w:p>
    <w:p>
      <w:pPr>
        <w:pStyle w:val="FirstParagraph"/>
      </w:pPr>
      <w:r>
        <w:t xml:space="preserve">Three core initiatives propelled our Q3 performance:</w:t>
      </w:r>
    </w:p>
    <w:p>
      <w:pPr>
        <w:numPr>
          <w:ilvl w:val="0"/>
          <w:numId w:val="1002"/>
        </w:numPr>
        <w:pStyle w:val="Compact"/>
      </w:pPr>
      <w:r>
        <w:rPr>
          <w:bCs/>
          <w:b/>
        </w:rPr>
        <w:t xml:space="preserve">Cultural Integration Program:</w:t>
      </w:r>
      <w:r>
        <w:t xml:space="preserve"> </w:t>
      </w:r>
      <w:r>
        <w:t xml:space="preserve">All Occupational Therapists undergo mandatory cultural competency training focused on Jerusalem-specific customs. For example, therapists now incorporate traditional Israeli morning coffee rituals into therapy sessions for elderly clients in East Jerusalem neighborhoods, significantly improving engagement rates by 41%.</w:t>
      </w:r>
    </w:p>
    <w:p>
      <w:pPr>
        <w:numPr>
          <w:ilvl w:val="0"/>
          <w:numId w:val="1002"/>
        </w:numPr>
        <w:pStyle w:val="Compact"/>
      </w:pPr>
      <w:r>
        <w:rPr>
          <w:bCs/>
          <w:b/>
        </w:rPr>
        <w:t xml:space="preserve">Jerusalem Community Clinics Expansion:</w:t>
      </w:r>
      <w:r>
        <w:t xml:space="preserve"> </w:t>
      </w:r>
      <w:r>
        <w:t xml:space="preserve">Launched two new satellite clinics within the Old City (Jaffa Gate and David Street) specifically designed for holocaust survivors and Arab-Israeli residents. These locations have already secured 320 clients since opening in July 2023.</w:t>
      </w:r>
    </w:p>
    <w:p>
      <w:pPr>
        <w:numPr>
          <w:ilvl w:val="0"/>
          <w:numId w:val="1002"/>
        </w:numPr>
        <w:pStyle w:val="Compact"/>
      </w:pPr>
      <w:r>
        <w:rPr>
          <w:bCs/>
          <w:b/>
        </w:rPr>
        <w:t xml:space="preserve">Tele-Occupational Therapy Pilot:</w:t>
      </w:r>
      <w:r>
        <w:t xml:space="preserve"> </w:t>
      </w:r>
      <w:r>
        <w:t xml:space="preserve">Developed a Hebrew/Arabic bilingual telehealth platform for remote Jerusalem suburbs (like Ramot and Givat Shaul). This initiative served 187 new clients while reducing travel barriers by 73% for elderly patients.</w:t>
      </w:r>
    </w:p>
    <w:bookmarkEnd w:id="23"/>
    <w:bookmarkStart w:id="24" w:name="v.-market-challenges-solutions"/>
    <w:p>
      <w:pPr>
        <w:pStyle w:val="Heading2"/>
      </w:pPr>
      <w:r>
        <w:t xml:space="preserve">V. Market Challenges &amp; Solutions</w:t>
      </w:r>
    </w:p>
    <w:p>
      <w:pPr>
        <w:pStyle w:val="FirstParagraph"/>
      </w:pPr>
      <w:r>
        <w:t xml:space="preserve">Despite strong growth, we identified critical challenges requiring strategic adaptation:</w:t>
      </w:r>
    </w:p>
    <w:p>
      <w:pPr>
        <w:numPr>
          <w:ilvl w:val="0"/>
          <w:numId w:val="1003"/>
        </w:numPr>
        <w:pStyle w:val="Compact"/>
      </w:pPr>
      <w:r>
        <w:rPr>
          <w:bCs/>
          <w:b/>
        </w:rPr>
        <w:t xml:space="preserve">Insurance Reimbursement Hurdles:</w:t>
      </w:r>
      <w:r>
        <w:t xml:space="preserve"> </w:t>
      </w:r>
      <w:r>
        <w:t xml:space="preserve">Addressed by creating a dedicated Israel Jerusalem insurance liaison team that navigates the complex Maccabi and Clalit systems. This reduced claim denials by 59% in Q3.</w:t>
      </w:r>
    </w:p>
    <w:p>
      <w:pPr>
        <w:numPr>
          <w:ilvl w:val="0"/>
          <w:numId w:val="1003"/>
        </w:numPr>
        <w:pStyle w:val="Compact"/>
      </w:pPr>
      <w:r>
        <w:rPr>
          <w:bCs/>
          <w:b/>
        </w:rPr>
        <w:t xml:space="preserve">Cultural Misunderstandings:</w:t>
      </w:r>
      <w:r>
        <w:t xml:space="preserve"> </w:t>
      </w:r>
      <w:r>
        <w:t xml:space="preserve">Implemented monthly "Jerusalem Community Immersion" sessions where Occupational Therapists participate in neighborhood events (e.g., Beit Hanina market days, Mea Shearim Shabbat rituals) to deepen cultural understanding.</w:t>
      </w:r>
    </w:p>
    <w:p>
      <w:pPr>
        <w:numPr>
          <w:ilvl w:val="0"/>
          <w:numId w:val="1003"/>
        </w:numPr>
        <w:pStyle w:val="Compact"/>
      </w:pPr>
      <w:r>
        <w:rPr>
          <w:bCs/>
          <w:b/>
        </w:rPr>
        <w:t xml:space="preserve">Competition from Out-of-City Providers:</w:t>
      </w:r>
      <w:r>
        <w:t xml:space="preserve"> </w:t>
      </w:r>
      <w:r>
        <w:t xml:space="preserve">Countered by emphasizing our Israel Jerusalem-specific expertise through "Jerusalem Care Guarantee" – a promise of same-week appointments for all residents within city limits.</w:t>
      </w:r>
    </w:p>
    <w:bookmarkEnd w:id="24"/>
    <w:bookmarkStart w:id="25" w:name="X087448ee343f14fd5d0c47bbfd346e98dfb0786"/>
    <w:p>
      <w:pPr>
        <w:pStyle w:val="Heading2"/>
      </w:pPr>
      <w:r>
        <w:t xml:space="preserve">VI. Future Growth Strategy for Israel Jerusalem</w:t>
      </w:r>
    </w:p>
    <w:p>
      <w:pPr>
        <w:pStyle w:val="FirstParagraph"/>
      </w:pPr>
      <w:r>
        <w:t xml:space="preserve">Our 2024 strategy focuses on deepening our Occupational Therapist leadership in Israel Jerusalem through:</w:t>
      </w:r>
    </w:p>
    <w:p>
      <w:pPr>
        <w:numPr>
          <w:ilvl w:val="0"/>
          <w:numId w:val="1004"/>
        </w:numPr>
        <w:pStyle w:val="Compact"/>
      </w:pPr>
      <w:r>
        <w:rPr>
          <w:bCs/>
          <w:b/>
        </w:rPr>
        <w:t xml:space="preserve">Jerusalem Disability Hub Expansion:</w:t>
      </w:r>
      <w:r>
        <w:t xml:space="preserve"> </w:t>
      </w:r>
      <w:r>
        <w:t xml:space="preserve">Partnering with the Ministry of Social Equality to create a centralized referral system connecting all Israeli government disability services to our Jerusalem clinics.</w:t>
      </w:r>
    </w:p>
    <w:p>
      <w:pPr>
        <w:numPr>
          <w:ilvl w:val="0"/>
          <w:numId w:val="1004"/>
        </w:numPr>
        <w:pStyle w:val="Compact"/>
      </w:pPr>
      <w:r>
        <w:rPr>
          <w:bCs/>
          <w:b/>
        </w:rPr>
        <w:t xml:space="preserve">University Collaboration:</w:t>
      </w:r>
      <w:r>
        <w:t xml:space="preserve"> </w:t>
      </w:r>
      <w:r>
        <w:t xml:space="preserve">Formalizing partnerships with Hebrew University's Occupational Therapy Department for student placements and joint research on Jerusalem-specific aging challenges.</w:t>
      </w:r>
    </w:p>
    <w:p>
      <w:pPr>
        <w:numPr>
          <w:ilvl w:val="0"/>
          <w:numId w:val="1004"/>
        </w:numPr>
        <w:pStyle w:val="Compact"/>
      </w:pPr>
      <w:r>
        <w:rPr>
          <w:bCs/>
          <w:b/>
        </w:rPr>
        <w:t xml:space="preserve">Arab-Israeli Community Outreach:</w:t>
      </w:r>
      <w:r>
        <w:t xml:space="preserve"> </w:t>
      </w:r>
      <w:r>
        <w:t xml:space="preserve">Launching targeted campaigns in East Jerusalem neighborhoods with Arabic-speaking therapists, focusing on stroke recovery programs tailored to communal living structures.</w:t>
      </w:r>
    </w:p>
    <w:bookmarkEnd w:id="25"/>
    <w:bookmarkStart w:id="26" w:name="vii.-conclusion"/>
    <w:p>
      <w:pPr>
        <w:pStyle w:val="Heading2"/>
      </w:pPr>
      <w:r>
        <w:t xml:space="preserve">VII. Conclusion</w:t>
      </w:r>
    </w:p>
    <w:p>
      <w:pPr>
        <w:pStyle w:val="FirstParagraph"/>
      </w:pPr>
      <w:r>
        <w:t xml:space="preserve">This Sales Report confirms that our Occupational Therapist services have become indispensable to Jerusalem's healthcare infrastructure. The 37% YoY revenue growth isn't merely financial—it represents meaningful impact on thousands of Israel Jerusalem residents regaining independence through personalized rehabilitation. Our cultural intelligence, strategic clinic positioning, and community-focused approach have transformed us from a service provider into an integral part of Jerusalem's health ecosystem.</w:t>
      </w:r>
    </w:p>
    <w:p>
      <w:pPr>
        <w:pStyle w:val="BodyText"/>
      </w:pPr>
      <w:r>
        <w:t xml:space="preserve">As we move into 2024, we're committed to expanding our Occupational Therapist footprint across all Jerusalem neighborhoods while maintaining the highest standards of culturally responsive care. With government initiatives prioritizing community-based therapy and Jerusalem's growing demographic needs, our Sales Report demonstrates clear evidence that targeted investment in Israel Jerusalem will yield exceptional returns—not just for our business, but for the well-being of the entire city.</w:t>
      </w:r>
    </w:p>
    <w:p>
      <w:pPr>
        <w:pStyle w:val="BodyText"/>
      </w:pPr>
      <w:r>
        <w:rPr>
          <w:bCs/>
          <w:b/>
        </w:rPr>
        <w:t xml:space="preserve">Final Note:</w:t>
      </w:r>
      <w:r>
        <w:t xml:space="preserve"> </w:t>
      </w:r>
      <w:r>
        <w:t xml:space="preserve">This Sales Report underscores why "Occupational Therapist" services must be deeply embedded within local context—especially in a culturally complex city like Jerusalem. Our success proves that when therapy aligns with community identity, it becomes more than a service: it's a lifeline for Jerusalem residents.</w:t>
      </w:r>
    </w:p>
    <w:p>
      <w:pPr>
        <w:pStyle w:val="BodyText"/>
      </w:pPr>
      <w:r>
        <w:rPr>
          <w:iCs/>
          <w:i/>
        </w:rPr>
        <w:t xml:space="preserve">Prepared by: Jerusalem Therapy Solutions | 12 David Street, Jerusalem | Tel: +972-2-567-8900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Israel Jerusalem Market</dc:title>
  <dc:creator/>
  <dc:language>en</dc:language>
  <cp:keywords/>
  <dcterms:created xsi:type="dcterms:W3CDTF">2026-07-21T02:48:05Z</dcterms:created>
  <dcterms:modified xsi:type="dcterms:W3CDTF">2026-07-21T02:48:05Z</dcterms:modified>
</cp:coreProperties>
</file>

<file path=docProps/custom.xml><?xml version="1.0" encoding="utf-8"?>
<Properties xmlns="http://schemas.openxmlformats.org/officeDocument/2006/custom-properties" xmlns:vt="http://schemas.openxmlformats.org/officeDocument/2006/docPropsVTypes"/>
</file>