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Japan</w:t>
      </w:r>
      <w:r>
        <w:t xml:space="preserve"> </w:t>
      </w:r>
      <w:r>
        <w:t xml:space="preserve">Kyoto</w:t>
      </w:r>
      <w:r>
        <w:t xml:space="preserve"> </w:t>
      </w:r>
      <w:r>
        <w:t xml:space="preserve">Market</w:t>
      </w:r>
      <w:r>
        <w:t xml:space="preserve"> </w:t>
      </w:r>
      <w:r>
        <w:t xml:space="preserve">Analysis</w:t>
      </w:r>
    </w:p>
    <w:bookmarkStart w:id="26" w:name="X6caea4c721371f8142ca79fbd399620c0336cb0"/>
    <w:p>
      <w:pPr>
        <w:pStyle w:val="Heading1"/>
      </w:pPr>
      <w:r>
        <w:t xml:space="preserve">SALES REPORT: OCCUPATIONAL THERAPIST SERVICES IN JAPAN KYOTO</w:t>
      </w:r>
    </w:p>
    <w:p>
      <w:pPr>
        <w:pStyle w:val="FirstParagraph"/>
      </w:pPr>
      <w:r>
        <w:t xml:space="preserve">Prepared for Kyoto Healthcare Innovation Partners |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Occupational Therapist (OT) services within Japan Kyoto. As Kyoto navigates unprecedented demographic shifts with its rapidly aging population, demand for specialized occupational therapy has surged by 37% YoY. This document establishes that Japan Kyoto represents one of Asia's most promising markets for OT professionals seeking sustainable business growth, with our company achieving 124% of annual sales targets through strategic localization of Occupational Therapist services.</w:t>
      </w:r>
    </w:p>
    <w:bookmarkEnd w:id="20"/>
    <w:bookmarkStart w:id="21" w:name="X29a17ee3024c3ad0950fa604c49f0e9d16b0b3d"/>
    <w:p>
      <w:pPr>
        <w:pStyle w:val="Heading2"/>
      </w:pPr>
      <w:r>
        <w:t xml:space="preserve">Market Analysis: Kyoto's Occupational Therapy Landscape</w:t>
      </w:r>
    </w:p>
    <w:p>
      <w:pPr>
        <w:pStyle w:val="FirstParagraph"/>
      </w:pPr>
      <w:r>
        <w:t xml:space="preserve">Japan Kyoto's unique cultural and demographic profile creates exceptional opportunities for Occupational Therapist practices. With 27% of Kyoto's population aged 65+ (exceeding Japan's national average), the demand for community-based rehabilitation services has become critical. Our market research confirms that 83% of senior residents in Kyoto require occupational therapy interventions, primarily for mobility maintenance, dementia support, and daily living adaptation. This makes Japan Kyoto a high-potential hub where every Occupational Therapist directly impacts community wellness.</w:t>
      </w:r>
    </w:p>
    <w:p>
      <w:pPr>
        <w:pStyle w:val="BodyText"/>
      </w:pPr>
      <w:r>
        <w:t xml:space="preserve">Notably, Kyoto's healthcare system emphasizes "Kodokushi" (lonely death) prevention initiatives, creating a structural demand for OT services that facilitate independent aging. The Kyoto Prefectural Government recently allocated ¥2.4 billion (≈$16.5M USD) to occupational therapy programs in senior care facilities – a 40% increase from 2021. This policy shift validates our Sales Report's conclusion: Japan Kyoto is no longer just a market for Occupational Therapist services, but the epicenter of next-generation rehabilitation innovation in Asia.</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Change</w:t>
            </w:r>
          </w:p>
        </w:tc>
      </w:tr>
      <w:tr>
        <w:tc>
          <w:tcPr/>
          <w:p>
            <w:pPr>
              <w:pStyle w:val="Compact"/>
              <w:jc w:val="left"/>
            </w:pPr>
            <w:r>
              <w:t xml:space="preserve">Revenue (¥ millions)</w:t>
            </w:r>
          </w:p>
        </w:tc>
        <w:tc>
          <w:tcPr/>
          <w:p>
            <w:pPr>
              <w:pStyle w:val="Compact"/>
              <w:jc w:val="right"/>
            </w:pPr>
            <w:r>
              <w:t xml:space="preserve">245.7</w:t>
            </w:r>
          </w:p>
        </w:tc>
        <w:tc>
          <w:tcPr/>
          <w:p>
            <w:pPr>
              <w:pStyle w:val="Compact"/>
              <w:jc w:val="right"/>
            </w:pPr>
            <w:r>
              <w:t xml:space="preserve">197.3</w:t>
            </w:r>
          </w:p>
        </w:tc>
        <w:tc>
          <w:tcPr/>
          <w:p>
            <w:pPr>
              <w:pStyle w:val="Compact"/>
              <w:jc w:val="right"/>
            </w:pPr>
            <w:r>
              <w:t xml:space="preserve">+24.5%</w:t>
            </w:r>
          </w:p>
        </w:tc>
      </w:tr>
      <w:tr>
        <w:tc>
          <w:tcPr/>
          <w:p>
            <w:pPr>
              <w:pStyle w:val="Compact"/>
              <w:jc w:val="left"/>
            </w:pPr>
            <w:r>
              <w:t xml:space="preserve">Occupational Therapist Client Volume</w:t>
            </w:r>
          </w:p>
        </w:tc>
        <w:tc>
          <w:tcPr/>
          <w:p>
            <w:pPr>
              <w:pStyle w:val="Compact"/>
              <w:jc w:val="right"/>
            </w:pPr>
            <w:r>
              <w:t xml:space="preserve">4,210</w:t>
            </w:r>
          </w:p>
        </w:tc>
        <w:tc>
          <w:tcPr/>
          <w:p>
            <w:pPr>
              <w:pStyle w:val="Compact"/>
              <w:jc w:val="right"/>
            </w:pPr>
            <w:r>
              <w:t xml:space="preserve">3,395</w:t>
            </w:r>
          </w:p>
        </w:tc>
        <w:tc>
          <w:tcPr/>
          <w:p>
            <w:pPr>
              <w:pStyle w:val="Compact"/>
              <w:jc w:val="right"/>
            </w:pPr>
            <w:r>
              <w:t xml:space="preserve">+24.0%</w:t>
            </w:r>
          </w:p>
        </w:tc>
      </w:tr>
      <w:tr>
        <w:tc>
          <w:tcPr/>
          <w:p>
            <w:pPr>
              <w:pStyle w:val="Compact"/>
              <w:jc w:val="left"/>
            </w:pPr>
            <w:r>
              <w:t xml:space="preserve">New Facility Partnerships</w:t>
            </w:r>
          </w:p>
        </w:tc>
        <w:tc>
          <w:tcPr/>
          <w:p>
            <w:pPr>
              <w:pStyle w:val="Compact"/>
              <w:jc w:val="right"/>
            </w:pPr>
            <w:r>
              <w:t xml:space="preserve">17</w:t>
            </w:r>
          </w:p>
        </w:tc>
        <w:tc>
          <w:tcPr/>
          <w:p>
            <w:pPr>
              <w:pStyle w:val="Compact"/>
              <w:jc w:val="right"/>
            </w:pPr>
            <w:r>
              <w:t xml:space="preserve">9</w:t>
            </w:r>
          </w:p>
        </w:tc>
        <w:tc>
          <w:tcPr/>
          <w:p>
            <w:pPr>
              <w:pStyle w:val="Compact"/>
              <w:jc w:val="right"/>
            </w:pPr>
            <w:r>
              <w:t xml:space="preserve">+89%</w:t>
            </w:r>
          </w:p>
        </w:tc>
      </w:tr>
    </w:tbl>
    <w:p>
      <w:pPr>
        <w:pStyle w:val="BodyText"/>
      </w:pPr>
      <w:r>
        <w:t xml:space="preserve">Our sales growth in Kyoto directly correlates with the strategic deployment of licensed Occupational Therapist professionals trained in Japan-specific cultural contexts. For instance, our "Kyoto Home Care Integration" program – designed specifically for traditional Japanese living environments – achieved 300% client retention through culturally adapted OT techniques. This success proves that successful Occupational Therapist practices in Japan Kyoto must transcend standard Western models to incorporate local customs like tatami floor navigation training and seasonal wellness integration.</w:t>
      </w:r>
    </w:p>
    <w:bookmarkEnd w:id="22"/>
    <w:bookmarkStart w:id="23" w:name="key-challenges-in-japan-kyoto-market"/>
    <w:p>
      <w:pPr>
        <w:pStyle w:val="Heading2"/>
      </w:pPr>
      <w:r>
        <w:t xml:space="preserve">Key Challenges in Japan Kyoto Market</w:t>
      </w:r>
    </w:p>
    <w:p>
      <w:pPr>
        <w:pStyle w:val="FirstParagraph"/>
      </w:pPr>
      <w:r>
        <w:t xml:space="preserve">Despite robust growth, several market-specific barriers require strategic navigation. First, Japan's strict healthcare certification requirements delay Occupational Therapist licensure by 6-8 months for foreign-trained professionals – a critical bottleneck we've addressed through our partnership with Kyoto University's OT program. Second, Kyoto's compact urban layout necessitates specialized transportation solutions; we've invested in wheelchair-accessible electric scooters for home visits, reducing no-show rates by 32%.</w:t>
      </w:r>
    </w:p>
    <w:p>
      <w:pPr>
        <w:pStyle w:val="BodyText"/>
      </w:pPr>
      <w:r>
        <w:t xml:space="preserve">Cultural perception remains the most nuanced challenge. Many Kyoto families initially view Occupational Therapist services as "last resort" care rather than preventative wellness. Our Sales Report documents how our team overcame this through community workshops demonstrating OT's role in preserving traditional Japanese arts (like tea ceremony and flower arranging) for seniors – converting 68% of initial skeptics into repeat clients.</w:t>
      </w:r>
    </w:p>
    <w:bookmarkEnd w:id="23"/>
    <w:bookmarkStart w:id="24" w:name="X3c5d584c47b4a2689f6bf21a75c3a771f2b6558"/>
    <w:p>
      <w:pPr>
        <w:pStyle w:val="Heading2"/>
      </w:pPr>
      <w:r>
        <w:t xml:space="preserve">Strategic Initiatives for Japan Kyoto Expansion</w:t>
      </w:r>
    </w:p>
    <w:p>
      <w:pPr>
        <w:pStyle w:val="FirstParagraph"/>
      </w:pPr>
      <w:r>
        <w:t xml:space="preserve">Based on this Sales Report, we're implementing three high-impact initiatives to dominate the Occupational Therapist market in Japan Kyoto:</w:t>
      </w:r>
    </w:p>
    <w:p>
      <w:pPr>
        <w:numPr>
          <w:ilvl w:val="0"/>
          <w:numId w:val="1001"/>
        </w:numPr>
        <w:pStyle w:val="Compact"/>
      </w:pPr>
      <w:r>
        <w:rPr>
          <w:bCs/>
          <w:b/>
        </w:rPr>
        <w:t xml:space="preserve">Kyoto Cultural Adaptation Certification:</w:t>
      </w:r>
      <w:r>
        <w:t xml:space="preserve"> </w:t>
      </w:r>
      <w:r>
        <w:t xml:space="preserve">Mandatory training for all OT staff on Kyoto-specific lifestyle practices (e.g., tatami room modifications, seasonal diet integration), increasing client satisfaction by 45%.</w:t>
      </w:r>
    </w:p>
    <w:p>
      <w:pPr>
        <w:numPr>
          <w:ilvl w:val="0"/>
          <w:numId w:val="1001"/>
        </w:numPr>
        <w:pStyle w:val="Compact"/>
      </w:pPr>
      <w:r>
        <w:rPr>
          <w:bCs/>
          <w:b/>
        </w:rPr>
        <w:t xml:space="preserve">Senior Community Integration Hubs:</w:t>
      </w:r>
      <w:r>
        <w:t xml:space="preserve"> </w:t>
      </w:r>
      <w:r>
        <w:t xml:space="preserve">Partnering with 12 traditional Kyoto temples to host free OT wellness clinics during morning prayers, leveraging existing community trust networks.</w:t>
      </w:r>
    </w:p>
    <w:p>
      <w:pPr>
        <w:numPr>
          <w:ilvl w:val="0"/>
          <w:numId w:val="1001"/>
        </w:numPr>
        <w:pStyle w:val="Compact"/>
      </w:pPr>
      <w:r>
        <w:rPr>
          <w:bCs/>
          <w:b/>
        </w:rPr>
        <w:t xml:space="preserve">Digital OT Platform:</w:t>
      </w:r>
      <w:r>
        <w:t xml:space="preserve"> </w:t>
      </w:r>
      <w:r>
        <w:t xml:space="preserve">Launching a Kyoto-specific app featuring Japanese-language video demos of exercises for common geriatric conditions (e.g., "knee osteoarthritis in geta sandal users"), projected to increase remote consultations by 65% in 2024.</w:t>
      </w:r>
    </w:p>
    <w:bookmarkEnd w:id="24"/>
    <w:bookmarkStart w:id="25" w:name="conclusion-the-kyoto-opportunity"/>
    <w:p>
      <w:pPr>
        <w:pStyle w:val="Heading2"/>
      </w:pPr>
      <w:r>
        <w:t xml:space="preserve">Conclusion: The Kyoto Opportunity</w:t>
      </w:r>
    </w:p>
    <w:p>
      <w:pPr>
        <w:pStyle w:val="FirstParagraph"/>
      </w:pPr>
      <w:r>
        <w:t xml:space="preserve">This Sales Report unequivocally positions Japan Kyoto as the most strategically advantageous market for Occupational Therapist services in Asia. The confluence of demographic urgency, government investment, and cultural receptiveness creates a rare perfect storm for OT providers. Our data confirms that every additional Occupational Therapist deployed in Kyoto generates an average 38% higher revenue per client than national averages – primarily due to our culturally embedded service model.</w:t>
      </w:r>
    </w:p>
    <w:p>
      <w:pPr>
        <w:pStyle w:val="BodyText"/>
      </w:pPr>
      <w:r>
        <w:t xml:space="preserve">As we enter 2024, our sales forecast projects ¥315 million in revenue from Japan Kyoto operations, representing 68% of total company growth. This trajectory solidifies that Occupational Therapist services are no longer just a business line in Kyoto – they are the cornerstone of preventative healthcare innovation within Japan's most culturally rich city. The success we're building here demonstrates that when Occupational Therapist practices deeply integrate with local traditions like Kyoto's, they become indispensable community assets.</w:t>
      </w:r>
    </w:p>
    <w:p>
      <w:pPr>
        <w:pStyle w:val="BodyText"/>
      </w:pPr>
      <w:r>
        <w:rPr>
          <w:bCs/>
          <w:b/>
        </w:rPr>
        <w:t xml:space="preserve">Sales Report Prepared By:</w:t>
      </w:r>
      <w:r>
        <w:br/>
      </w:r>
      <w:r>
        <w:t xml:space="preserve">Kyoto Healthcare Intelligence Division</w:t>
      </w:r>
      <w:r>
        <w:br/>
      </w:r>
      <w:r>
        <w:t xml:space="preserve">Japan Kyoto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Japan Kyoto Market Analysis</dc:title>
  <dc:creator/>
  <dc:language>en</dc:language>
  <cp:keywords/>
  <dcterms:created xsi:type="dcterms:W3CDTF">2026-07-24T21:31:28Z</dcterms:created>
  <dcterms:modified xsi:type="dcterms:W3CDTF">2026-07-24T21:31:28Z</dcterms:modified>
</cp:coreProperties>
</file>

<file path=docProps/custom.xml><?xml version="1.0" encoding="utf-8"?>
<Properties xmlns="http://schemas.openxmlformats.org/officeDocument/2006/custom-properties" xmlns:vt="http://schemas.openxmlformats.org/officeDocument/2006/docPropsVTypes"/>
</file>