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da66235b335aaec5758a57a789b06fa3a511278"/>
    <w:p>
      <w:pPr>
        <w:pStyle w:val="Heading1"/>
      </w:pPr>
      <w:r>
        <w:t xml:space="preserve">Annual Sales Report: Occupational Therapist Services in Malaysia Kuala Lumpur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TherapyPro Solutions Malaysia</w:t>
      </w:r>
      <w:r>
        <w:br/>
      </w:r>
      <w:r>
        <w:rPr>
          <w:bCs/>
          <w:b/>
        </w:rPr>
        <w:t xml:space="preserve">Prepared By:</w:t>
      </w:r>
      <w:r>
        <w:t xml:space="preserve"> </w:t>
      </w:r>
      <w:r>
        <w:t xml:space="preserve">Sales &amp; Market Analysis Department</w:t>
      </w:r>
    </w:p>
    <w:bookmarkStart w:id="20" w:name="i.-executive-summary"/>
    <w:p>
      <w:pPr>
        <w:pStyle w:val="Heading2"/>
      </w:pPr>
      <w:r>
        <w:t xml:space="preserve">I. Executive Summary</w:t>
      </w:r>
    </w:p>
    <w:p>
      <w:pPr>
        <w:pStyle w:val="FirstParagraph"/>
      </w:pPr>
      <w:r>
        <w:t xml:space="preserve">This Sales Report details the performance and market trajectory of Occupational Therapist (OT) services across Malaysia Kuala Lumpur for the fiscal year 2023. The Kuala Lumpur market continues to demonstrate robust demand for specialized occupational therapy, driven by a rapidly aging population, rising incidence of chronic conditions (e.g., stroke, diabetes complications), and increased government and private sector investment in rehabilitation infrastructure. Our sales figures reflect a **17.3% year-over-year growth** in OT service revenue within Kuala Lumpur, significantly outpacing the national average of 9.8%. This growth underscores the critical role of the Occupational Therapist as an indispensable healthcare professional within Malaysia's evolving medical ecosystem, particularly in our most populous city.</w:t>
      </w:r>
    </w:p>
    <w:bookmarkEnd w:id="20"/>
    <w:bookmarkStart w:id="21" w:name="X5ae8c22ea6b9198ddee86924050181b14212cff"/>
    <w:p>
      <w:pPr>
        <w:pStyle w:val="Heading2"/>
      </w:pPr>
      <w:r>
        <w:t xml:space="preserve">II. Market Analysis: Occupancy Demand in Kuala Lumpur</w:t>
      </w:r>
    </w:p>
    <w:p>
      <w:pPr>
        <w:pStyle w:val="FirstParagraph"/>
      </w:pPr>
      <w:r>
        <w:t xml:space="preserve">The demand for certified Occupational Therapist services in **Malaysia Kuala Lumpur** has surged due to several converging factors:</w:t>
      </w:r>
    </w:p>
    <w:p>
      <w:pPr>
        <w:numPr>
          <w:ilvl w:val="0"/>
          <w:numId w:val="1001"/>
        </w:numPr>
        <w:pStyle w:val="Compact"/>
      </w:pPr>
      <w:r>
        <w:rPr>
          <w:bCs/>
          <w:b/>
        </w:rPr>
        <w:t xml:space="preserve">Aging Population:</w:t>
      </w:r>
      <w:r>
        <w:t xml:space="preserve"> </w:t>
      </w:r>
      <w:r>
        <w:t xml:space="preserve">Kuala Lumpur, home to over 7 million residents, faces a rapidly aging demographic. The proportion of citizens aged 60+ has grown by 12% in the last five years (Department of Statistics Malaysia), directly increasing need for OTs specializing in geriatric care, mobility rehabilitation, and daily living skill adaptation.</w:t>
      </w:r>
    </w:p>
    <w:p>
      <w:pPr>
        <w:numPr>
          <w:ilvl w:val="0"/>
          <w:numId w:val="1001"/>
        </w:numPr>
        <w:pStyle w:val="Compact"/>
      </w:pPr>
      <w:r>
        <w:rPr>
          <w:bCs/>
          <w:b/>
        </w:rPr>
        <w:t xml:space="preserve">Rising Chronic Conditions:</w:t>
      </w:r>
      <w:r>
        <w:t xml:space="preserve"> </w:t>
      </w:r>
      <w:r>
        <w:t xml:space="preserve">High prevalence of lifestyle-related diseases necessitates ongoing occupational therapy. Post-stroke rehabilitation and diabetes management programs, heavily reliant on OTs for functional recovery planning, are now standard protocols in KL hospitals like KPJ Bukit Timah and Sunway Medical Centre.</w:t>
      </w:r>
    </w:p>
    <w:p>
      <w:pPr>
        <w:numPr>
          <w:ilvl w:val="0"/>
          <w:numId w:val="1001"/>
        </w:numPr>
        <w:pStyle w:val="Compact"/>
      </w:pPr>
      <w:r>
        <w:rPr>
          <w:bCs/>
          <w:b/>
        </w:rPr>
        <w:t xml:space="preserve">Government Initiatives:</w:t>
      </w:r>
      <w:r>
        <w:t xml:space="preserve"> </w:t>
      </w:r>
      <w:r>
        <w:t xml:space="preserve">The Ministry of Health (MOH)’s "National Strategy for Healthy Living 2021-2030" prioritizes community-based rehabilitation, creating new contracts for Occupational Therapist services across KL public health clinics and integrated care centers.</w:t>
      </w:r>
    </w:p>
    <w:p>
      <w:pPr>
        <w:numPr>
          <w:ilvl w:val="0"/>
          <w:numId w:val="1001"/>
        </w:numPr>
        <w:pStyle w:val="Compact"/>
      </w:pPr>
      <w:r>
        <w:rPr>
          <w:bCs/>
          <w:b/>
        </w:rPr>
        <w:t xml:space="preserve">Private Sector Growth:</w:t>
      </w:r>
      <w:r>
        <w:t xml:space="preserve"> </w:t>
      </w:r>
      <w:r>
        <w:t xml:space="preserve">Corporate wellness programs and premium healthcare facilities (e.g., Gleneagles, Pantai) increasingly contract OTs to support employee recovery programs and specialized patient care pathways, a trend most pronounced in KL's central business district.</w:t>
      </w:r>
    </w:p>
    <w:bookmarkEnd w:id="21"/>
    <w:bookmarkStart w:id="22" w:name="X722c90f92951b127f974939c34d25b252c9364c"/>
    <w:p>
      <w:pPr>
        <w:pStyle w:val="Heading2"/>
      </w:pPr>
      <w:r>
        <w:t xml:space="preserve">III. Sales Performance Breakdown: Kuala Lumpur Focus</w:t>
      </w:r>
    </w:p>
    <w:p>
      <w:pPr>
        <w:pStyle w:val="FirstParagraph"/>
      </w:pPr>
      <w:r>
        <w:t xml:space="preserve">Our sales data for **Malaysia Kuala Lumpur** reveals strategic wins and areas for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Revenue (MYR)</w:t>
            </w:r>
          </w:p>
        </w:tc>
        <w:tc>
          <w:tcPr/>
          <w:p>
            <w:pPr>
              <w:pStyle w:val="Compact"/>
              <w:jc w:val="left"/>
            </w:pPr>
            <w:r>
              <w:t xml:space="preserve">% Growth vs 2022</w:t>
            </w:r>
          </w:p>
        </w:tc>
        <w:tc>
          <w:tcPr/>
          <w:p>
            <w:pPr>
              <w:pStyle w:val="Compact"/>
              <w:jc w:val="left"/>
            </w:pPr>
            <w:r>
              <w:t xml:space="preserve">Key KL Clients/Partners</w:t>
            </w:r>
          </w:p>
        </w:tc>
      </w:tr>
      <w:tr>
        <w:tc>
          <w:tcPr/>
          <w:p>
            <w:pPr>
              <w:pStyle w:val="Compact"/>
              <w:jc w:val="left"/>
            </w:pPr>
            <w:r>
              <w:t xml:space="preserve">Hospital-Based OT Services (Kuala Lumpur)</w:t>
            </w:r>
          </w:p>
        </w:tc>
        <w:tc>
          <w:tcPr/>
          <w:p>
            <w:pPr>
              <w:pStyle w:val="Compact"/>
              <w:jc w:val="left"/>
            </w:pPr>
            <w:r>
              <w:t xml:space="preserve">RM 850,000</w:t>
            </w:r>
          </w:p>
        </w:tc>
        <w:tc>
          <w:tcPr/>
          <w:p>
            <w:pPr>
              <w:pStyle w:val="Compact"/>
              <w:jc w:val="left"/>
            </w:pPr>
            <w:r>
              <w:t xml:space="preserve">+22.1%</w:t>
            </w:r>
          </w:p>
        </w:tc>
        <w:tc>
          <w:tcPr/>
          <w:p>
            <w:pPr>
              <w:pStyle w:val="Compact"/>
              <w:jc w:val="left"/>
            </w:pPr>
            <w:r>
              <w:t xml:space="preserve">KPJ Healthcare Group, Kuala Lumpur General Hospital</w:t>
            </w:r>
          </w:p>
        </w:tc>
      </w:tr>
      <w:tr>
        <w:tc>
          <w:tcPr/>
          <w:p>
            <w:pPr>
              <w:pStyle w:val="Compact"/>
              <w:jc w:val="left"/>
            </w:pPr>
            <w:r>
              <w:t xml:space="preserve">Private Clinic Contracts (KL Districts)</w:t>
            </w:r>
          </w:p>
        </w:tc>
        <w:tc>
          <w:tcPr/>
          <w:p>
            <w:pPr>
              <w:pStyle w:val="Compact"/>
              <w:jc w:val="left"/>
            </w:pPr>
            <w:r>
              <w:t xml:space="preserve">RM 685,400</w:t>
            </w:r>
          </w:p>
        </w:tc>
        <w:tc>
          <w:tcPr/>
          <w:p>
            <w:pPr>
              <w:pStyle w:val="Compact"/>
              <w:jc w:val="left"/>
            </w:pPr>
            <w:r>
              <w:t xml:space="preserve">+14.7%</w:t>
            </w:r>
          </w:p>
        </w:tc>
        <w:tc>
          <w:tcPr/>
          <w:p>
            <w:pPr>
              <w:pStyle w:val="Compact"/>
              <w:jc w:val="left"/>
            </w:pPr>
            <w:r>
              <w:t xml:space="preserve">Bangsar Specialist Centre, Mont Kiara Rehabilitation Clinic</w:t>
            </w:r>
          </w:p>
        </w:tc>
      </w:tr>
      <w:tr>
        <w:tc>
          <w:tcPr/>
          <w:p>
            <w:pPr>
              <w:pStyle w:val="Compact"/>
              <w:jc w:val="left"/>
            </w:pPr>
            <w:r>
              <w:t xml:space="preserve">Corporate Wellness Programs (KL HQs)</w:t>
            </w:r>
          </w:p>
        </w:tc>
        <w:tc>
          <w:tcPr/>
          <w:p>
            <w:pPr>
              <w:pStyle w:val="Compact"/>
              <w:jc w:val="left"/>
            </w:pPr>
            <w:r>
              <w:t xml:space="preserve">RM 320,000</w:t>
            </w:r>
          </w:p>
        </w:tc>
        <w:tc>
          <w:tcPr/>
          <w:p>
            <w:pPr>
              <w:pStyle w:val="Compact"/>
              <w:jc w:val="left"/>
            </w:pPr>
            <w:r>
              <w:t xml:space="preserve">+35.8%</w:t>
            </w:r>
          </w:p>
        </w:tc>
        <w:tc>
          <w:tcPr/>
          <w:p>
            <w:pPr>
              <w:pStyle w:val="Compact"/>
              <w:jc w:val="left"/>
            </w:pPr>
            <w:r>
              <w:t xml:space="preserve">Certain Tech Giants, Financial Institutions (KL)</w:t>
            </w:r>
          </w:p>
        </w:tc>
      </w:tr>
      <w:tr>
        <w:tc>
          <w:tcPr/>
          <w:p>
            <w:pPr>
              <w:pStyle w:val="Compact"/>
              <w:jc w:val="left"/>
            </w:pPr>
            <w:r>
              <w:t xml:space="preserve">Total - Kuala Lumpur</w:t>
            </w:r>
          </w:p>
        </w:tc>
        <w:tc>
          <w:tcPr/>
          <w:p>
            <w:pPr>
              <w:pStyle w:val="Compact"/>
              <w:jc w:val="left"/>
            </w:pPr>
            <w:r>
              <w:rPr>
                <w:bCs/>
                <w:b/>
              </w:rPr>
              <w:t xml:space="preserve">RM 1,855,400</w:t>
            </w:r>
          </w:p>
        </w:tc>
        <w:tc>
          <w:tcPr/>
          <w:p>
            <w:pPr>
              <w:pStyle w:val="Compact"/>
              <w:jc w:val="left"/>
            </w:pPr>
            <w:r>
              <w:rPr>
                <w:bCs/>
                <w:b/>
              </w:rPr>
              <w:t xml:space="preserve">+17.3%</w:t>
            </w:r>
          </w:p>
        </w:tc>
        <w:tc>
          <w:tcPr/>
          <w:p>
            <w:pPr>
              <w:pStyle w:val="Compact"/>
              <w:jc w:val="left"/>
            </w:pPr>
            <w:r>
              <w:t xml:space="preserve"> </w:t>
            </w:r>
          </w:p>
        </w:tc>
      </w:tr>
    </w:tbl>
    <w:p>
      <w:pPr>
        <w:pStyle w:val="BodyText"/>
      </w:pPr>
      <w:r>
        <w:t xml:space="preserve">The most significant growth driver was corporate wellness programs in **Malaysia Kuala Lumpur**, reflecting a strategic shift by major employers to prioritize employee recovery and productivity. Additionally, hospital contracts grew steadily as KL public healthcare facilities expanded rehabilitation units under MOH directives.</w:t>
      </w:r>
    </w:p>
    <w:bookmarkEnd w:id="22"/>
    <w:bookmarkStart w:id="23" w:name="X5678afc0b2abd1fc7d8ab61cfbda0f9e4d609e9"/>
    <w:p>
      <w:pPr>
        <w:pStyle w:val="Heading2"/>
      </w:pPr>
      <w:r>
        <w:t xml:space="preserve">IV. Competitive Landscape &amp; Occupational Therapist Value Proposition</w:t>
      </w:r>
    </w:p>
    <w:p>
      <w:pPr>
        <w:pStyle w:val="FirstParagraph"/>
      </w:pPr>
      <w:r>
        <w:t xml:space="preserve">The competitive landscape for Occupational Therapist services in Kuala Lumpur is intensifying, with both local clinics and international providers entering the market. Our distinct advantage lies in:</w:t>
      </w:r>
    </w:p>
    <w:p>
      <w:pPr>
        <w:numPr>
          <w:ilvl w:val="0"/>
          <w:numId w:val="1002"/>
        </w:numPr>
        <w:pStyle w:val="Compact"/>
      </w:pPr>
      <w:r>
        <w:rPr>
          <w:bCs/>
          <w:b/>
        </w:rPr>
        <w:t xml:space="preserve">Deep Local Expertise:</w:t>
      </w:r>
      <w:r>
        <w:t xml:space="preserve"> </w:t>
      </w:r>
      <w:r>
        <w:t xml:space="preserve">All our Occupational Therapist staff are certified by the Malaysian Association of Occupational Therapists (MAOT) and possess extensive experience navigating KL's unique healthcare corridors, from public hospitals to elite private practices.</w:t>
      </w:r>
    </w:p>
    <w:p>
      <w:pPr>
        <w:numPr>
          <w:ilvl w:val="0"/>
          <w:numId w:val="1002"/>
        </w:numPr>
        <w:pStyle w:val="Compact"/>
      </w:pPr>
      <w:r>
        <w:rPr>
          <w:bCs/>
          <w:b/>
        </w:rPr>
        <w:t xml:space="preserve">Cultural Competency:</w:t>
      </w:r>
      <w:r>
        <w:t xml:space="preserve"> </w:t>
      </w:r>
      <w:r>
        <w:t xml:space="preserve">Our OTs understand Malaysian cultural contexts – crucial for effective home-based therapy in diverse KL neighborhoods (e.g., adapting interventions for multigenerational households in Petaling Jaya or Kuala Lumpur city core).</w:t>
      </w:r>
    </w:p>
    <w:p>
      <w:pPr>
        <w:numPr>
          <w:ilvl w:val="0"/>
          <w:numId w:val="1002"/>
        </w:numPr>
        <w:pStyle w:val="Compact"/>
      </w:pPr>
      <w:r>
        <w:rPr>
          <w:bCs/>
          <w:b/>
        </w:rPr>
        <w:t xml:space="preserve">Technology Integration:</w:t>
      </w:r>
      <w:r>
        <w:t xml:space="preserve"> </w:t>
      </w:r>
      <w:r>
        <w:t xml:space="preserve">We offer KL-specific digital solutions like our "KL Therapy Tracker" app, enabling seamless scheduling and progress reporting for clinics across the city, a feature highly valued by our corporate clients.</w:t>
      </w:r>
    </w:p>
    <w:bookmarkEnd w:id="23"/>
    <w:bookmarkStart w:id="24" w:name="v.-challenges-in-kuala-lumpur-market"/>
    <w:p>
      <w:pPr>
        <w:pStyle w:val="Heading2"/>
      </w:pPr>
      <w:r>
        <w:t xml:space="preserve">V. Challenges in Kuala Lumpur Market</w:t>
      </w:r>
    </w:p>
    <w:p>
      <w:pPr>
        <w:pStyle w:val="FirstParagraph"/>
      </w:pPr>
      <w:r>
        <w:t xml:space="preserve">Despite strong growth, key challenges persist in **Malaysia Kuala Lumpur**:</w:t>
      </w:r>
    </w:p>
    <w:p>
      <w:pPr>
        <w:numPr>
          <w:ilvl w:val="0"/>
          <w:numId w:val="1003"/>
        </w:numPr>
        <w:pStyle w:val="Compact"/>
      </w:pPr>
      <w:r>
        <w:rPr>
          <w:bCs/>
          <w:b/>
        </w:rPr>
        <w:t xml:space="preserve">Workforce Shortage:</w:t>
      </w:r>
      <w:r>
        <w:t xml:space="preserve"> </w:t>
      </w:r>
      <w:r>
        <w:t xml:space="preserve">KL faces a critical shortage of registered Occupational Therapist professionals. This leads to longer client wait times and higher recruitment costs, impacting our sales scalability.</w:t>
      </w:r>
    </w:p>
    <w:p>
      <w:pPr>
        <w:numPr>
          <w:ilvl w:val="0"/>
          <w:numId w:val="1003"/>
        </w:numPr>
        <w:pStyle w:val="Compact"/>
      </w:pPr>
      <w:r>
        <w:rPr>
          <w:bCs/>
          <w:b/>
        </w:rPr>
        <w:t xml:space="preserve">Payer Coverage Gaps:</w:t>
      </w:r>
      <w:r>
        <w:t xml:space="preserve"> </w:t>
      </w:r>
      <w:r>
        <w:t xml:space="preserve">While MOH covers basic OT services in public facilities, private insurance (common for KL corporate clients) often provides limited OT coverage. This necessitates frequent client education and flexible payment plans – a sales hurdle specific to the KL market.</w:t>
      </w:r>
    </w:p>
    <w:p>
      <w:pPr>
        <w:numPr>
          <w:ilvl w:val="0"/>
          <w:numId w:val="1003"/>
        </w:numPr>
        <w:pStyle w:val="Compact"/>
      </w:pPr>
      <w:r>
        <w:rPr>
          <w:bCs/>
          <w:b/>
        </w:rPr>
        <w:t xml:space="preserve">Urban Density Logistics:</w:t>
      </w:r>
      <w:r>
        <w:t xml:space="preserve"> </w:t>
      </w:r>
      <w:r>
        <w:t xml:space="preserve">Coordinating home visits across KL’s sprawling suburbs (e.g., Subang Jaya, Cheras) presents logistical challenges, affecting service delivery speed and client satisfaction metrics for our OTs.</w:t>
      </w:r>
    </w:p>
    <w:bookmarkEnd w:id="24"/>
    <w:bookmarkStart w:id="25" w:name="vi.-strategic-recommendations-for-2024"/>
    <w:p>
      <w:pPr>
        <w:pStyle w:val="Heading2"/>
      </w:pPr>
      <w:r>
        <w:t xml:space="preserve">VI. Strategic Recommendations for 2024</w:t>
      </w:r>
    </w:p>
    <w:p>
      <w:pPr>
        <w:pStyle w:val="FirstParagraph"/>
      </w:pPr>
      <w:r>
        <w:t xml:space="preserve">To capitalize on the **Occupational Therapist** opportunity within **Malaysia Kuala Lumpur**, we recommend:</w:t>
      </w:r>
    </w:p>
    <w:p>
      <w:pPr>
        <w:numPr>
          <w:ilvl w:val="0"/>
          <w:numId w:val="1004"/>
        </w:numPr>
        <w:pStyle w:val="Compact"/>
      </w:pPr>
      <w:r>
        <w:rPr>
          <w:bCs/>
          <w:b/>
        </w:rPr>
        <w:t xml:space="preserve">Accelerate Local OT Recruitment Partnerships:</w:t>
      </w:r>
      <w:r>
        <w:t xml:space="preserve"> </w:t>
      </w:r>
      <w:r>
        <w:t xml:space="preserve">Forge direct agreements with local universities (e.g., Universiti Kebangsaan Malaysia, UiTM) to secure graduates, addressing KL’s critical workforce gap. Target 20 new certified OT hires in KL by Q3 2024.</w:t>
      </w:r>
    </w:p>
    <w:p>
      <w:pPr>
        <w:numPr>
          <w:ilvl w:val="0"/>
          <w:numId w:val="1004"/>
        </w:numPr>
        <w:pStyle w:val="Compact"/>
      </w:pPr>
      <w:r>
        <w:rPr>
          <w:bCs/>
          <w:b/>
        </w:rPr>
        <w:t xml:space="preserve">Develop Tiered Insurance Packages:</w:t>
      </w:r>
      <w:r>
        <w:t xml:space="preserve"> </w:t>
      </w:r>
      <w:r>
        <w:t xml:space="preserve">Collaborate with major insurers (Allianz, Prudential Malaysia) to create tailored OT coverage plans for corporate clients in **Kuala Lumpur**, removing a key sales barrier.</w:t>
      </w:r>
    </w:p>
    <w:p>
      <w:pPr>
        <w:numPr>
          <w:ilvl w:val="0"/>
          <w:numId w:val="1004"/>
        </w:numPr>
        <w:pStyle w:val="Compact"/>
      </w:pPr>
      <w:r>
        <w:rPr>
          <w:bCs/>
          <w:b/>
        </w:rPr>
        <w:t xml:space="preserve">Leverage KL-Specific Data:</w:t>
      </w:r>
      <w:r>
        <w:t xml:space="preserve"> </w:t>
      </w:r>
      <w:r>
        <w:t xml:space="preserve">Invest in analytics to identify high-demand OT service zones within KL (e.g., areas with high stroke incidence in Petaling Jaya), enabling targeted marketing and resource allocation for maximum sales impact.</w:t>
      </w:r>
    </w:p>
    <w:p>
      <w:pPr>
        <w:numPr>
          <w:ilvl w:val="0"/>
          <w:numId w:val="1004"/>
        </w:numPr>
        <w:pStyle w:val="Compact"/>
      </w:pPr>
      <w:r>
        <w:rPr>
          <w:bCs/>
          <w:b/>
        </w:rPr>
        <w:t xml:space="preserve">Expand Home-Visiting Network:</w:t>
      </w:r>
      <w:r>
        <w:t xml:space="preserve"> </w:t>
      </w:r>
      <w:r>
        <w:t xml:space="preserve">Partner with established KL home-care providers (e.g., MyHomeCare) to enhance our OT logistics, ensuring faster response times across all districts – directly improving client retention and acquisition rates.</w:t>
      </w:r>
    </w:p>
    <w:bookmarkEnd w:id="25"/>
    <w:bookmarkStart w:id="26" w:name="vii.-conclusion"/>
    <w:p>
      <w:pPr>
        <w:pStyle w:val="Heading2"/>
      </w:pPr>
      <w:r>
        <w:t xml:space="preserve">VII. Conclusion</w:t>
      </w:r>
    </w:p>
    <w:p>
      <w:pPr>
        <w:pStyle w:val="FirstParagraph"/>
      </w:pPr>
      <w:r>
        <w:t xml:space="preserve">The Occupational Therapist market in **Malaysia Kuala Lumpur** remains a high-potential, rapidly expanding sector for TherapyPro Solutions. The 17.3% revenue growth in KL this year validates our strategic focus on local healthcare needs and cultural integration. However, sustained success hinges on addressing workforce shortages and payment model limitations unique to the **Kuala Lumpur** urban environment. By doubling down on localized recruitment, innovative insurance solutions, and hyper-geared service delivery within **Malaysia Kuala Lumpur**, we are positioned to capture a larger market share in 2024. The Occupational Therapist is no longer merely a support role but a strategic growth engine for rehabilitation services across Malaysia's capital city.</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Malaysia Kuala Lumpur</dc:title>
  <dc:creator/>
  <dc:language>en</dc:language>
  <cp:keywords/>
  <dcterms:created xsi:type="dcterms:W3CDTF">2026-07-24T04:53:07Z</dcterms:created>
  <dcterms:modified xsi:type="dcterms:W3CDTF">2026-07-24T04:53:07Z</dcterms:modified>
</cp:coreProperties>
</file>

<file path=docProps/custom.xml><?xml version="1.0" encoding="utf-8"?>
<Properties xmlns="http://schemas.openxmlformats.org/officeDocument/2006/custom-properties" xmlns:vt="http://schemas.openxmlformats.org/officeDocument/2006/docPropsVTypes"/>
</file>