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5256b6a37e9d1e0eace288c5bbd013621edebad"/>
    <w:p>
      <w:pPr>
        <w:pStyle w:val="Heading1"/>
      </w:pPr>
      <w:r>
        <w:t xml:space="preserve">2024 Occupational Therapist Services Sales Report: Strategic Market Expansion in Myanmar Yangon</w:t>
      </w:r>
    </w:p>
    <w:bookmarkStart w:id="20" w:name="executive-summary"/>
    <w:p>
      <w:pPr>
        <w:pStyle w:val="Heading2"/>
      </w:pPr>
      <w:r>
        <w:t xml:space="preserve">Executive Summary</w:t>
      </w:r>
    </w:p>
    <w:p>
      <w:pPr>
        <w:pStyle w:val="FirstParagraph"/>
      </w:pPr>
      <w:r>
        <w:t xml:space="preserve">This comprehensive Sales Report details the market dynamics, service utilization trends, and growth potential for Occupational Therapist (OT) services within Myanmar's most populous city, Yangon. The report confirms a significant and accelerating demand for specialized rehabilitation services driven by urbanization, aging demographics, and increased awareness of disability support systems. Despite limited infrastructure in Myanmar's healthcare sector, Yangon has emerged as the critical hub for OT service delivery with a 32% year-over-year increase in client acquisition during Q1-Q3 2024. This report serves as the foundational document for strategic investment decisions targeting Occupational Therapist recruitment, community program development, and partnership opportunities across Myanmar Yangon.</w:t>
      </w:r>
    </w:p>
    <w:bookmarkEnd w:id="20"/>
    <w:bookmarkStart w:id="21" w:name="Xe60cbb1f3aa06632ec18d7d979163e1de645a7d"/>
    <w:p>
      <w:pPr>
        <w:pStyle w:val="Heading2"/>
      </w:pPr>
      <w:r>
        <w:t xml:space="preserve">Market Context: Occupational Therapy Demand in Myanmar Yangon</w:t>
      </w:r>
    </w:p>
    <w:p>
      <w:pPr>
        <w:pStyle w:val="FirstParagraph"/>
      </w:pPr>
      <w:r>
        <w:t xml:space="preserve">Yangon's rapidly growing population of 8.5 million residents faces unique healthcare challenges including high rates of stroke (45% increase since 2019), traffic accidents, and occupational injuries from informal sector work. The Myanmar government's National Health Plan prioritizes rehabilitation services, yet Yangon remains critically underserved with only 38 licensed Occupational Therapists serving the entire city – a ratio of one OT per 223,684 people (compared to WHO's recommended one per 50,000). This severe shortage creates an urgent market opportunity. Our sales data reveals that 76% of Yangon healthcare facilities now formally request OT services, with private rehabilitation centers experiencing the most significant growth in client referrals.</w:t>
      </w:r>
    </w:p>
    <w:bookmarkEnd w:id="21"/>
    <w:bookmarkStart w:id="22" w:name="X42ee22c7e91df55abe6c17f5a21ba2da3f35e91"/>
    <w:p>
      <w:pPr>
        <w:pStyle w:val="Heading2"/>
      </w:pPr>
      <w:r>
        <w:t xml:space="preserve">Key Sales Metrics: Occupational Therapist Service Utilization</w:t>
      </w:r>
    </w:p>
    <w:p>
      <w:pPr>
        <w:pStyle w:val="FirstParagraph"/>
      </w:pPr>
      <w:r>
        <w:t xml:space="preserve">Service Category</w:t>
      </w:r>
    </w:p>
    <w:p>
      <w:pPr>
        <w:pStyle w:val="BodyText"/>
      </w:pPr>
      <w:r>
        <w:t xml:space="preserve">Q1 2024 Clients</w:t>
      </w:r>
    </w:p>
    <w:p>
      <w:pPr>
        <w:pStyle w:val="BodyText"/>
      </w:pPr>
      <w:r>
        <w:t xml:space="preserve">Q3 2024 Clients</w:t>
      </w:r>
    </w:p>
    <w:p>
      <w:pPr>
        <w:pStyle w:val="BodyText"/>
      </w:pPr>
      <w:r>
        <w:t xml:space="preserve">% Growth (Q1-Q3)</w:t>
      </w:r>
    </w:p>
    <w:p>
      <w:pPr>
        <w:pStyle w:val="BodyText"/>
      </w:pPr>
      <w:r>
        <w:t xml:space="preserve">Post-Stroke Rehabilitation</w:t>
      </w:r>
    </w:p>
    <w:p>
      <w:pPr>
        <w:pStyle w:val="BodyText"/>
      </w:pPr>
      <w:r>
        <w:t xml:space="preserve">87</w:t>
      </w:r>
    </w:p>
    <w:p>
      <w:pPr>
        <w:pStyle w:val="BodyText"/>
      </w:pPr>
      <w:r>
        <w:t xml:space="preserve">142</w:t>
      </w:r>
    </w:p>
    <w:p>
      <w:pPr>
        <w:pStyle w:val="BodyText"/>
      </w:pPr>
      <w:r>
        <w:t xml:space="preserve">63.2%</w:t>
      </w:r>
    </w:p>
    <w:p>
      <w:pPr>
        <w:pStyle w:val="BodyText"/>
      </w:pPr>
      <w:r>
        <w:t xml:space="preserve">Children's Developmental Support</w:t>
      </w:r>
    </w:p>
    <w:p>
      <w:pPr>
        <w:pStyle w:val="BodyText"/>
      </w:pPr>
      <w:r>
        <w:t xml:space="preserve">53</w:t>
      </w:r>
      <w:r>
        <w:rPr>
          <w:bCs/>
          <w:b/>
        </w:rPr>
        <w:t xml:space="preserve">98</w:t>
      </w:r>
    </w:p>
    <w:p>
      <w:pPr>
        <w:pStyle w:val="BodyText"/>
      </w:pPr>
      <w:r>
        <w:t xml:space="preserve">84.9%</w:t>
      </w:r>
    </w:p>
    <w:p>
      <w:pPr>
        <w:pStyle w:val="BodyText"/>
      </w:pPr>
      <w:r>
        <w:t xml:space="preserve">Orthopedic Injury Management</w:t>
      </w:r>
    </w:p>
    <w:p>
      <w:pPr>
        <w:pStyle w:val="BodyText"/>
      </w:pPr>
      <w:r>
        <w:t xml:space="preserve">112</w:t>
      </w:r>
    </w:p>
    <w:p>
      <w:pPr>
        <w:pStyle w:val="BodyText"/>
      </w:pPr>
      <w:r>
        <w:t xml:space="preserve">185</w:t>
      </w:r>
    </w:p>
    <w:p>
      <w:pPr>
        <w:pStyle w:val="BodyText"/>
      </w:pPr>
      <w:r>
        <w:t xml:space="preserve">65.2%</w:t>
      </w:r>
    </w:p>
    <w:p>
      <w:pPr>
        <w:pStyle w:val="BodyText"/>
      </w:pPr>
      <w:r>
        <w:t xml:space="preserve">Chronic Condition Support (Arthritis, Diabetes)</w:t>
      </w:r>
    </w:p>
    <w:p>
      <w:pPr>
        <w:pStyle w:val="BodyText"/>
      </w:pPr>
      <w:r>
        <w:t xml:space="preserve">41</w:t>
      </w:r>
    </w:p>
    <w:p>
      <w:pPr>
        <w:pStyle w:val="BodyText"/>
      </w:pPr>
      <w:r>
        <w:t xml:space="preserve">78</w:t>
      </w:r>
    </w:p>
    <w:p>
      <w:pPr>
        <w:pStyle w:val="BodyText"/>
      </w:pPr>
      <w:r>
        <w:t xml:space="preserve">90.2%</w:t>
      </w:r>
    </w:p>
    <w:p>
      <w:pPr>
        <w:pStyle w:val="BodyText"/>
      </w:pPr>
      <w:r>
        <w:t xml:space="preserve">The sales data demonstrates a clear trajectory toward sustainability for Occupational Therapist service provision in Yangon. Notably, the 90.2% growth in chronic condition support reflects rising prevalence of non-communicable diseases across Yangon's aging population (14% over 65 years old). Private sector clients now represent 68% of total service revenue, up from 52% in early 2023, indicating growing market maturity and willingness to pay for specialized care. Community health centers report the highest client retention rates (78%) when Occupational Therapist services are integrated into primary care pathways.</w:t>
      </w:r>
    </w:p>
    <w:bookmarkEnd w:id="22"/>
    <w:bookmarkStart w:id="23" w:name="X0fdc80681a4abd62b539fb83e3b2d7fe76fdda6"/>
    <w:p>
      <w:pPr>
        <w:pStyle w:val="Heading2"/>
      </w:pPr>
      <w:r>
        <w:t xml:space="preserve">Yangon-Specific Market Challenges &amp; Opportunities</w:t>
      </w:r>
    </w:p>
    <w:p>
      <w:pPr>
        <w:pStyle w:val="FirstParagraph"/>
      </w:pPr>
      <w:r>
        <w:t xml:space="preserve">Operating within Myanmar Yangon presents unique considerations that directly impact our Occupational Therapist sales strategy:</w:t>
      </w:r>
    </w:p>
    <w:p>
      <w:pPr>
        <w:numPr>
          <w:ilvl w:val="0"/>
          <w:numId w:val="1001"/>
        </w:numPr>
        <w:pStyle w:val="Compact"/>
      </w:pPr>
      <w:r>
        <w:rPr>
          <w:bCs/>
          <w:b/>
        </w:rPr>
        <w:t xml:space="preserve">Cultural Alignment:</w:t>
      </w:r>
      <w:r>
        <w:t xml:space="preserve"> </w:t>
      </w:r>
      <w:r>
        <w:t xml:space="preserve">Successful service delivery requires adapting OT techniques to local practices (e.g., incorporating "Shwe Yay" massage principles into hand rehabilitation programs for elderly clients).</w:t>
      </w:r>
    </w:p>
    <w:p>
      <w:pPr>
        <w:numPr>
          <w:ilvl w:val="0"/>
          <w:numId w:val="1001"/>
        </w:numPr>
        <w:pStyle w:val="Compact"/>
      </w:pPr>
      <w:r>
        <w:rPr>
          <w:bCs/>
          <w:b/>
        </w:rPr>
        <w:t xml:space="preserve">Infrastructure Gaps:</w:t>
      </w:r>
      <w:r>
        <w:t xml:space="preserve"> </w:t>
      </w:r>
      <w:r>
        <w:t xml:space="preserve">Only 35% of Yangon healthcare facilities have dedicated therapy spaces, necessitating mobile OT units that reach community centers in Hlaing Tharyar and Dagon Seikkan townships.</w:t>
      </w:r>
    </w:p>
    <w:p>
      <w:pPr>
        <w:numPr>
          <w:ilvl w:val="0"/>
          <w:numId w:val="1001"/>
        </w:numPr>
        <w:pStyle w:val="Compact"/>
      </w:pPr>
      <w:r>
        <w:rPr>
          <w:bCs/>
          <w:b/>
        </w:rPr>
        <w:t xml:space="preserve">Government Partnerships:</w:t>
      </w:r>
      <w:r>
        <w:t xml:space="preserve"> </w:t>
      </w:r>
      <w:r>
        <w:t xml:space="preserve">Collaborations with Myanmar's Department of Health (MOH) for the National Disability Inclusion Program are accelerating, creating new sales channels for Occupational Therapist services to public facilities.</w:t>
      </w:r>
    </w:p>
    <w:p>
      <w:pPr>
        <w:numPr>
          <w:ilvl w:val="0"/>
          <w:numId w:val="1001"/>
        </w:numPr>
        <w:pStyle w:val="Compact"/>
      </w:pPr>
      <w:r>
        <w:rPr>
          <w:bCs/>
          <w:b/>
        </w:rPr>
        <w:t xml:space="preserve">Training Shortages:</w:t>
      </w:r>
      <w:r>
        <w:t xml:space="preserve"> </w:t>
      </w:r>
      <w:r>
        <w:t xml:space="preserve">The Myanmar Institute of Medical Sciences reports a 40% vacancy rate in OT training programs, making recruitment and retention critical for sustainable service expansion across Yangon.</w:t>
      </w:r>
    </w:p>
    <w:bookmarkEnd w:id="23"/>
    <w:bookmarkStart w:id="24" w:name="Xde09e2b96f967ad082dd81b03b04d197b899ef8"/>
    <w:p>
      <w:pPr>
        <w:pStyle w:val="Heading2"/>
      </w:pPr>
      <w:r>
        <w:t xml:space="preserve">Strategic Recommendations for Myanmar Yangon Expansion</w:t>
      </w:r>
    </w:p>
    <w:p>
      <w:pPr>
        <w:pStyle w:val="FirstParagraph"/>
      </w:pPr>
      <w:r>
        <w:t xml:space="preserve">This Sales Report identifies three priority initiatives to capitalize on the Occupational Therapist market opportunity in Yangon:</w:t>
      </w:r>
    </w:p>
    <w:p>
      <w:pPr>
        <w:numPr>
          <w:ilvl w:val="0"/>
          <w:numId w:val="1002"/>
        </w:numPr>
        <w:pStyle w:val="Compact"/>
      </w:pPr>
      <w:r>
        <w:rPr>
          <w:bCs/>
          <w:b/>
        </w:rPr>
        <w:t xml:space="preserve">Urban Community Outreach Network:</w:t>
      </w:r>
      <w:r>
        <w:t xml:space="preserve"> </w:t>
      </w:r>
      <w:r>
        <w:t xml:space="preserve">Deploy 15 mobile OT units covering 30 high-need townships by Q2 2025. This addresses Yangon's geographic fragmentation and will generate an estimated 1,400 new client sales annually based on current referral patterns.</w:t>
      </w:r>
    </w:p>
    <w:p>
      <w:pPr>
        <w:numPr>
          <w:ilvl w:val="0"/>
          <w:numId w:val="1002"/>
        </w:numPr>
        <w:pStyle w:val="Compact"/>
      </w:pPr>
      <w:r>
        <w:rPr>
          <w:bCs/>
          <w:b/>
        </w:rPr>
        <w:t xml:space="preserve">Public-Private Training Partnership:</w:t>
      </w:r>
      <w:r>
        <w:t xml:space="preserve"> </w:t>
      </w:r>
      <w:r>
        <w:t xml:space="preserve">Collaborate with Myanmar University of Dental Medicine and Yangon General Hospital to develop a certified OT assistant program. This addresses the acute staffing shortage while creating a sustainable pipeline for Occupational Therapist recruitment in Yangon's expanding market.</w:t>
      </w:r>
    </w:p>
    <w:p>
      <w:pPr>
        <w:numPr>
          <w:ilvl w:val="0"/>
          <w:numId w:val="1002"/>
        </w:numPr>
        <w:pStyle w:val="Compact"/>
      </w:pPr>
      <w:r>
        <w:rPr>
          <w:bCs/>
          <w:b/>
        </w:rPr>
        <w:t xml:space="preserve">Clinical Package Development:</w:t>
      </w:r>
      <w:r>
        <w:t xml:space="preserve"> </w:t>
      </w:r>
      <w:r>
        <w:t xml:space="preserve">Create tiered service packages (Basic, Standard, Premium) tailored to Yangon's economic diversity. The "Myanmar Care Package" for low-income communities will be funded through MOH partnerships while premium services target expatriate and high-net-worth clients.</w:t>
      </w:r>
    </w:p>
    <w:bookmarkEnd w:id="24"/>
    <w:bookmarkStart w:id="25" w:name="financial-projections-sales-impact"/>
    <w:p>
      <w:pPr>
        <w:pStyle w:val="Heading2"/>
      </w:pPr>
      <w:r>
        <w:t xml:space="preserve">Financial Projections &amp; Sales Impact</w:t>
      </w:r>
    </w:p>
    <w:p>
      <w:pPr>
        <w:pStyle w:val="FirstParagraph"/>
      </w:pPr>
      <w:r>
        <w:t xml:space="preserve">Based on current growth trajectories, our Occupational Therapist services in Yangon are projected to generate $1.8 million in revenue by end of 2024 – a 57% increase from 2023. The sales pipeline demonstrates strong forward visibility with a 16-month backlog for new client onboarding at current staffing levels. Critical success factors include:</w:t>
      </w:r>
    </w:p>
    <w:p>
      <w:pPr>
        <w:numPr>
          <w:ilvl w:val="0"/>
          <w:numId w:val="1003"/>
        </w:numPr>
        <w:pStyle w:val="Compact"/>
      </w:pPr>
      <w:r>
        <w:t xml:space="preserve">Recruiting three additional Occupational Therapists by December (addressing current 84% capacity utilization)</w:t>
      </w:r>
    </w:p>
    <w:p>
      <w:pPr>
        <w:numPr>
          <w:ilvl w:val="0"/>
          <w:numId w:val="1003"/>
        </w:numPr>
        <w:pStyle w:val="Compact"/>
      </w:pPr>
      <w:r>
        <w:t xml:space="preserve">Securing MOH contract renewal by Q1 2025 to access public healthcare referrals</w:t>
      </w:r>
    </w:p>
    <w:p>
      <w:pPr>
        <w:numPr>
          <w:ilvl w:val="0"/>
          <w:numId w:val="1003"/>
        </w:numPr>
        <w:pStyle w:val="Compact"/>
      </w:pPr>
      <w:r>
        <w:t xml:space="preserve">Maintaining Yangon-specific service customization to sustain the 78% client retention rate</w:t>
      </w:r>
    </w:p>
    <w:bookmarkEnd w:id="25"/>
    <w:bookmarkStart w:id="26" w:name="X613fb458348ac342b1444e1463ecd40c7b24044"/>
    <w:p>
      <w:pPr>
        <w:pStyle w:val="Heading2"/>
      </w:pPr>
      <w:r>
        <w:t xml:space="preserve">Conclusion: The Imperative for Occupational Therapist Growth in Myanmar Yangon</w:t>
      </w:r>
    </w:p>
    <w:p>
      <w:pPr>
        <w:pStyle w:val="FirstParagraph"/>
      </w:pPr>
      <w:r>
        <w:t xml:space="preserve">This Sales Report unequivocally confirms that Occupational Therapist services are not merely a healthcare necessity but a significant commercial opportunity within Myanmar's Yangon market. The convergence of demographic pressures, policy shifts, and private sector demand has created a unique window for scalable service delivery. Our analysis shows that every new Occupational Therapist added to the Yangon workforce generates an average of $320,000 in annual revenue while addressing critical healthcare gaps. We recommend immediate investment in the three strategic initiatives outlined to capture market share before competitor saturation occurs.</w:t>
      </w:r>
    </w:p>
    <w:p>
      <w:pPr>
        <w:pStyle w:val="BodyText"/>
      </w:pPr>
      <w:r>
        <w:t xml:space="preserve">The path forward for Occupational Therapists in Myanmar Yangon demands culturally intelligent service models and infrastructure adaptation, but the sales data proves that with proper execution, this represents one of the most promising healthcare growth sectors in Southeast Asia. As Yangon continues its urbanization journey, Occupational Therapist services will evolve from a specialty offering to an essential component of comprehensive community healthcare – making strategic investment in this field both socially impactful and commercially imperative.</w:t>
      </w:r>
    </w:p>
    <w:p>
      <w:pPr>
        <w:pStyle w:val="BodyText"/>
      </w:pPr>
      <w:r>
        <w:rPr>
          <w:bCs/>
          <w:b/>
        </w:rPr>
        <w:t xml:space="preserve">Prepared For:</w:t>
      </w:r>
      <w:r>
        <w:t xml:space="preserve"> </w:t>
      </w:r>
      <w:r>
        <w:t xml:space="preserve">Management Board, Myanmar Healthcare Innovation Group</w:t>
      </w:r>
      <w:r>
        <w:br/>
      </w:r>
      <w:r>
        <w:rPr>
          <w:bCs/>
          <w:b/>
        </w:rPr>
        <w:t xml:space="preserve">Date:</w:t>
      </w:r>
      <w:r>
        <w:t xml:space="preserve"> </w:t>
      </w:r>
      <w:r>
        <w:t xml:space="preserve">October 26, 2024</w:t>
      </w:r>
      <w:r>
        <w:br/>
      </w:r>
      <w:r>
        <w:rPr>
          <w:bCs/>
          <w:b/>
        </w:rPr>
        <w:t xml:space="preserve">Report Scope:</w:t>
      </w:r>
      <w:r>
        <w:t xml:space="preserve"> </w:t>
      </w:r>
      <w:r>
        <w:t xml:space="preserve">Occupational Therapist Service Sales Performance Analysis | Myanmar Yangon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Myanmar Yangon Market Analysis</dc:title>
  <dc:creator/>
  <dc:language>en</dc:language>
  <cp:keywords/>
  <dcterms:created xsi:type="dcterms:W3CDTF">2025-12-16T04:43:35Z</dcterms:created>
  <dcterms:modified xsi:type="dcterms:W3CDTF">2025-12-16T04:43:35Z</dcterms:modified>
</cp:coreProperties>
</file>

<file path=docProps/custom.xml><?xml version="1.0" encoding="utf-8"?>
<Properties xmlns="http://schemas.openxmlformats.org/officeDocument/2006/custom-properties" xmlns:vt="http://schemas.openxmlformats.org/officeDocument/2006/docPropsVTypes"/>
</file>