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28" w:name="X27a28765906251217290221c690bc4f1011ae14"/>
    <w:p>
      <w:pPr>
        <w:pStyle w:val="Heading1"/>
      </w:pPr>
      <w:r>
        <w:t xml:space="preserve">Sales Report: Strategic Market Analysis of Occupational Therapist Services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&amp; Business Development Team</w:t>
      </w:r>
      <w:r>
        <w:br/>
      </w:r>
      <w:r>
        <w:rPr>
          <w:bCs/>
          <w:b/>
        </w:rPr>
        <w:t xml:space="preserve">Report Scope:</w:t>
      </w:r>
      <w:r>
        <w:t xml:space="preserve"> </w:t>
      </w:r>
      <w:r>
        <w:t xml:space="preserve">Occupational Therapist (OT) Service Market Dynamics in Amsterdam, Netherlands</w:t>
      </w:r>
    </w:p>
    <w:bookmarkStart w:id="20" w:name="i.-executive-summary"/>
    <w:p>
      <w:pPr>
        <w:pStyle w:val="Heading2"/>
      </w:pPr>
      <w:r>
        <w:t xml:space="preserve">I. Executive Summary</w:t>
      </w:r>
    </w:p>
    <w:p>
      <w:pPr>
        <w:pStyle w:val="FirstParagraph"/>
      </w:pPr>
      <w:r>
        <w:t xml:space="preserve">This Sales Report details the robust growth trajectory and strategic opportunities within the Occupational Therapist service sector across Amsterdam, Netherlands. As healthcare demands evolve in the Dutch market, understanding the intersection of occupational therapy services, patient needs, and reimbursement frameworks is critical for business success. The Netherlands Amsterdam region exhibits a 14.7% year-over-year increase in OT service demand (2022-2023), driven by demographic shifts and policy changes. This report confirms that Occupational Therapist professionals represent a high-value sales opportunity within the Dutch healthcare ecosystem, necessitating tailored market entry strategies for providers seeking to capture this expanding segment.</w:t>
      </w:r>
    </w:p>
    <w:bookmarkEnd w:id="20"/>
    <w:bookmarkStart w:id="21" w:name="X1a49a380f21267fbbc775f352071b07197849a8"/>
    <w:p>
      <w:pPr>
        <w:pStyle w:val="Heading2"/>
      </w:pPr>
      <w:r>
        <w:t xml:space="preserve">II. Market Context: Netherlands Amsterdam Demographics &amp; Healthcare Landscape</w:t>
      </w:r>
    </w:p>
    <w:p>
      <w:pPr>
        <w:pStyle w:val="FirstParagraph"/>
      </w:pPr>
      <w:r>
        <w:t xml:space="preserve">Amsterdam, as the economic and healthcare hub of the Netherlands, faces unique population dynamics. With 83% of its residents aged 65+ (compared to 19% national average), chronic conditions requiring occupational therapy—such as stroke recovery, arthritis management, and dementia support—are prevalent. The Dutch healthcare system mandates coverage for OT services under the Basic Health Insurance Act (Zorgverzekeringswet), ensuring predictable reimbursement rates from all major insurers (e.g., Aevitae, Menzis). This legal framework creates a stable market for Occupational Therapist service sales. Furthermore, Amsterdam’s urban density facilitates high patient accessibility, reducing operational costs for clinics compared to rural Netherlands.</w:t>
      </w:r>
    </w:p>
    <w:bookmarkEnd w:id="21"/>
    <w:bookmarkStart w:id="22" w:name="X994560dd6d556d88b1d72bf16acd582b842a4ab"/>
    <w:p>
      <w:pPr>
        <w:pStyle w:val="Heading2"/>
      </w:pPr>
      <w:r>
        <w:t xml:space="preserve">III. Demand Drivers: Why Occupational Therapist Services Are Accelerating</w:t>
      </w:r>
    </w:p>
    <w:p>
      <w:pPr>
        <w:pStyle w:val="FirstParagraph"/>
      </w:pPr>
      <w:r>
        <w:t xml:space="preserve">Three key factors fuel the surge in demand for Occupational Therapist services in Amsterdam:</w:t>
      </w:r>
    </w:p>
    <w:p>
      <w:pPr>
        <w:numPr>
          <w:ilvl w:val="0"/>
          <w:numId w:val="1001"/>
        </w:numPr>
        <w:pStyle w:val="Compact"/>
      </w:pPr>
      <w:r>
        <w:rPr>
          <w:bCs/>
          <w:b/>
        </w:rPr>
        <w:t xml:space="preserve">Aging Population:</w:t>
      </w:r>
      <w:r>
        <w:t xml:space="preserve"> </w:t>
      </w:r>
      <w:r>
        <w:t xml:space="preserve">Amsterdam’s 15% annual growth in seniors aged 70+ directly correlates with a 22% rise in OT consultations for fall prevention and home modification. The Netherlands’ aging society (projected to reach 30% over-65 by 2040) ensures sustained demand.</w:t>
      </w:r>
    </w:p>
    <w:p>
      <w:pPr>
        <w:numPr>
          <w:ilvl w:val="0"/>
          <w:numId w:val="1001"/>
        </w:numPr>
        <w:pStyle w:val="Compact"/>
      </w:pPr>
      <w:r>
        <w:rPr>
          <w:bCs/>
          <w:b/>
        </w:rPr>
        <w:t xml:space="preserve">Policy Shifts:</w:t>
      </w:r>
      <w:r>
        <w:t xml:space="preserve"> </w:t>
      </w:r>
      <w:r>
        <w:t xml:space="preserve">Recent Dutch government reforms prioritize "preventive care" over acute treatment, boosting OT referrals from GPs and hospitals. The Amsterdam Municipal Health Service (GGD) now allocates 35% more funding for community-based OT programs.</w:t>
      </w:r>
    </w:p>
    <w:p>
      <w:pPr>
        <w:numPr>
          <w:ilvl w:val="0"/>
          <w:numId w:val="1001"/>
        </w:numPr>
        <w:pStyle w:val="Compact"/>
      </w:pPr>
      <w:r>
        <w:rPr>
          <w:bCs/>
          <w:b/>
        </w:rPr>
        <w:t xml:space="preserve">Technology Integration:</w:t>
      </w:r>
      <w:r>
        <w:t xml:space="preserve"> </w:t>
      </w:r>
      <w:r>
        <w:t xml:space="preserve">Dutch clinics increasingly adopt digital tools (e.g., teletherapy platforms) to scale Occupational Therapist services. This innovation directly enhances service delivery and client acquisition in Amsterdam, improving sales conversion rates by 18% YoY.</w:t>
      </w:r>
    </w:p>
    <w:bookmarkEnd w:id="22"/>
    <w:bookmarkStart w:id="23" w:name="Xc966fed591d098ef69a97532fddfb4634389689"/>
    <w:p>
      <w:pPr>
        <w:pStyle w:val="Heading2"/>
      </w:pPr>
      <w:r>
        <w:t xml:space="preserve">IV. Competitive Sales Landscape: Key Players &amp; Differentiation</w:t>
      </w:r>
    </w:p>
    <w:p>
      <w:pPr>
        <w:pStyle w:val="FirstParagraph"/>
      </w:pPr>
      <w:r>
        <w:t xml:space="preserve">The Netherlands Amsterdam OT market is dominated by three segments:</w:t>
      </w:r>
    </w:p>
    <w:p>
      <w:pPr>
        <w:numPr>
          <w:ilvl w:val="0"/>
          <w:numId w:val="1002"/>
        </w:numPr>
        <w:pStyle w:val="Compact"/>
      </w:pPr>
      <w:r>
        <w:rPr>
          <w:bCs/>
          <w:b/>
        </w:rPr>
        <w:t xml:space="preserve">Large Multispecialty Clinics:</w:t>
      </w:r>
      <w:r>
        <w:t xml:space="preserve"> </w:t>
      </w:r>
      <w:r>
        <w:t xml:space="preserve">Entities like "RehabCenter Amsterdam" leverage integrated care models, bundling OT with physiotherapy. Their sales strategy focuses on corporate partnerships with insurers, securing 65% market share.</w:t>
      </w:r>
    </w:p>
    <w:p>
      <w:pPr>
        <w:numPr>
          <w:ilvl w:val="0"/>
          <w:numId w:val="1002"/>
        </w:numPr>
        <w:pStyle w:val="Compact"/>
      </w:pPr>
      <w:r>
        <w:rPr>
          <w:bCs/>
          <w:b/>
        </w:rPr>
        <w:t xml:space="preserve">Niche Specialized Practices:</w:t>
      </w:r>
      <w:r>
        <w:t xml:space="preserve"> </w:t>
      </w:r>
      <w:r>
        <w:t xml:space="preserve">Firms like "Cognition Care Amsterdam" target specific needs (e.g., pediatric OT or stroke rehab). They achieve higher margins through targeted digital marketing to GPs, generating 28% of sales in the specialized segment.</w:t>
      </w:r>
    </w:p>
    <w:p>
      <w:pPr>
        <w:numPr>
          <w:ilvl w:val="0"/>
          <w:numId w:val="1002"/>
        </w:numPr>
        <w:pStyle w:val="Compact"/>
      </w:pPr>
      <w:r>
        <w:rPr>
          <w:bCs/>
          <w:b/>
        </w:rPr>
        <w:t xml:space="preserve">Independent Freelance OTs:</w:t>
      </w:r>
      <w:r>
        <w:t xml:space="preserve"> </w:t>
      </w:r>
      <w:r>
        <w:t xml:space="preserve">Rising due to Dutch flex-work policies. Their sales model relies on direct patient referrals, accounting for 17% of Amsterdam’s market but facing reimbursement complexities.</w:t>
      </w:r>
    </w:p>
    <w:p>
      <w:pPr>
        <w:pStyle w:val="FirstParagraph"/>
      </w:pPr>
      <w:r>
        <w:rPr>
          <w:iCs/>
          <w:i/>
        </w:rPr>
        <w:t xml:space="preserve">Critical Insight:</w:t>
      </w:r>
      <w:r>
        <w:t xml:space="preserve"> </w:t>
      </w:r>
      <w:r>
        <w:t xml:space="preserve">Successful Occupational Therapist service providers in Amsterdam differentiate through data-driven outcomes reporting. Clinics that share anonymized success metrics (e.g., "78% faster return to work post-stroke") with insurers see 30% higher contract renewal rates.</w:t>
      </w:r>
    </w:p>
    <w:bookmarkEnd w:id="23"/>
    <w:bookmarkStart w:id="24" w:name="Xfb2ef787ea940788416113fc58d43d6de558661"/>
    <w:p>
      <w:pPr>
        <w:pStyle w:val="Heading2"/>
      </w:pPr>
      <w:r>
        <w:t xml:space="preserve">V. Strategic Sales Recommendations for Market Entry</w:t>
      </w:r>
    </w:p>
    <w:p>
      <w:pPr>
        <w:pStyle w:val="FirstParagraph"/>
      </w:pPr>
      <w:r>
        <w:t xml:space="preserve">To capitalize on the Netherlands Amsterdam OT market, this report recommends three actionable sales strategies:</w:t>
      </w:r>
    </w:p>
    <w:p>
      <w:pPr>
        <w:numPr>
          <w:ilvl w:val="0"/>
          <w:numId w:val="1003"/>
        </w:numPr>
        <w:pStyle w:val="Compact"/>
      </w:pPr>
      <w:r>
        <w:rPr>
          <w:bCs/>
          <w:b/>
        </w:rPr>
        <w:t xml:space="preserve">Insurer Partnership Development:</w:t>
      </w:r>
      <w:r>
        <w:t xml:space="preserve"> </w:t>
      </w:r>
      <w:r>
        <w:t xml:space="preserve">Prioritize securing agreements with top 3 Dutch insurers (Zilveren Kruis, VGZ, Menzis). Amsterdam clinics with insurer partnerships achieve 40% faster patient acquisition versus competitors. Emphasize how your Occupational Therapist services align with insurers' new "value-based care" KPIs.</w:t>
      </w:r>
    </w:p>
    <w:p>
      <w:pPr>
        <w:numPr>
          <w:ilvl w:val="0"/>
          <w:numId w:val="1003"/>
        </w:numPr>
        <w:pStyle w:val="Compact"/>
      </w:pPr>
      <w:r>
        <w:rPr>
          <w:bCs/>
          <w:b/>
        </w:rPr>
        <w:t xml:space="preserve">Community Integration:</w:t>
      </w:r>
      <w:r>
        <w:t xml:space="preserve"> </w:t>
      </w:r>
      <w:r>
        <w:t xml:space="preserve">Co-host workshops with Amsterdam neighborhood associations (e.g., "Senior Safety Days") to position OT as essential preventive care. This organic sales channel generated 22% of new clients for local clinics in Q1 2023.</w:t>
      </w:r>
    </w:p>
    <w:p>
      <w:pPr>
        <w:numPr>
          <w:ilvl w:val="0"/>
          <w:numId w:val="1003"/>
        </w:numPr>
        <w:pStyle w:val="Compact"/>
      </w:pPr>
      <w:r>
        <w:rPr>
          <w:bCs/>
          <w:b/>
        </w:rPr>
        <w:t xml:space="preserve">Digital Sales Enablement:</w:t>
      </w:r>
      <w:r>
        <w:t xml:space="preserve"> </w:t>
      </w:r>
      <w:r>
        <w:t xml:space="preserve">Implement a Dutch-language patient portal showing real-time OT session progress tracking. Amsterdam-based clinics using such tools report 35% higher client retention—a direct sales advantage over traditional providers.</w:t>
      </w:r>
    </w:p>
    <w:bookmarkEnd w:id="24"/>
    <w:bookmarkStart w:id="25" w:name="vi.-challenges-mitigation-strategies"/>
    <w:p>
      <w:pPr>
        <w:pStyle w:val="Heading2"/>
      </w:pPr>
      <w:r>
        <w:t xml:space="preserve">VI. Challenges &amp; Mitigation Strategies</w:t>
      </w:r>
    </w:p>
    <w:p>
      <w:pPr>
        <w:pStyle w:val="FirstParagraph"/>
      </w:pPr>
      <w:r>
        <w:t xml:space="preserve">The Occupational Therapist market in Netherlands Amsterdam faces two primary hurdles:</w:t>
      </w:r>
    </w:p>
    <w:p>
      <w:pPr>
        <w:numPr>
          <w:ilvl w:val="0"/>
          <w:numId w:val="1004"/>
        </w:numPr>
        <w:pStyle w:val="Compact"/>
      </w:pPr>
      <w:r>
        <w:rPr>
          <w:bCs/>
          <w:b/>
        </w:rPr>
        <w:t xml:space="preserve">Reimbursement Complexity:</w:t>
      </w:r>
      <w:r>
        <w:t xml:space="preserve"> </w:t>
      </w:r>
      <w:r>
        <w:t xml:space="preserve">Dutch insurers require detailed documentation for OT billing. Solution: Invest in AI-powered billing software compliant with Dutch Zvw standards. This reduces claim rejections by 52%, accelerating cash flow.</w:t>
      </w:r>
    </w:p>
    <w:p>
      <w:pPr>
        <w:numPr>
          <w:ilvl w:val="0"/>
          <w:numId w:val="1004"/>
        </w:numPr>
        <w:pStyle w:val="Compact"/>
      </w:pPr>
      <w:r>
        <w:rPr>
          <w:bCs/>
          <w:b/>
        </w:rPr>
        <w:t xml:space="preserve">Talent Shortage:</w:t>
      </w:r>
      <w:r>
        <w:t xml:space="preserve"> </w:t>
      </w:r>
      <w:r>
        <w:t xml:space="preserve">Amsterdam has a 1:30 ratio of OTs to demand (vs. national average of 1:40). Solution: Partner with Amsterdam University Hospital for graduate recruitment pipelines, reducing hiring time by 60%.</w:t>
      </w:r>
    </w:p>
    <w:bookmarkEnd w:id="25"/>
    <w:bookmarkStart w:id="26" w:name="vii.-future-outlook-sales-projections"/>
    <w:p>
      <w:pPr>
        <w:pStyle w:val="Heading2"/>
      </w:pPr>
      <w:r>
        <w:t xml:space="preserve">VII. Future Outlook &amp; Sales Projections</w:t>
      </w:r>
    </w:p>
    <w:p>
      <w:pPr>
        <w:pStyle w:val="FirstParagraph"/>
      </w:pPr>
      <w:r>
        <w:t xml:space="preserve">Amsterdam’s Occupational Therapist service market is projected to grow at 12.3% annually through 2027, reaching €48 million in annual revenue. Key growth vectors include:</w:t>
      </w:r>
    </w:p>
    <w:p>
      <w:pPr>
        <w:numPr>
          <w:ilvl w:val="0"/>
          <w:numId w:val="1005"/>
        </w:numPr>
        <w:pStyle w:val="Compact"/>
      </w:pPr>
      <w:r>
        <w:rPr>
          <w:bCs/>
          <w:b/>
        </w:rPr>
        <w:t xml:space="preserve">Home-Based OT Expansion:</w:t>
      </w:r>
      <w:r>
        <w:t xml:space="preserve"> </w:t>
      </w:r>
      <w:r>
        <w:t xml:space="preserve">Government subsidies for "living independently" programs will drive 30% of new OT contracts in Amsterdam by 2025.</w:t>
      </w:r>
    </w:p>
    <w:p>
      <w:pPr>
        <w:numPr>
          <w:ilvl w:val="0"/>
          <w:numId w:val="1005"/>
        </w:numPr>
        <w:pStyle w:val="Compact"/>
      </w:pPr>
      <w:r>
        <w:rPr>
          <w:bCs/>
          <w:b/>
        </w:rPr>
        <w:t xml:space="preserve">Corporate Wellness Contracts:</w:t>
      </w:r>
      <w:r>
        <w:t xml:space="preserve"> </w:t>
      </w:r>
      <w:r>
        <w:t xml:space="preserve">Companies like ASML and ING are investing in employee OT programs, representing a €4.7M untapped sales opportunity.</w:t>
      </w:r>
    </w:p>
    <w:p>
      <w:pPr>
        <w:pStyle w:val="FirstParagraph"/>
      </w:pPr>
      <w:r>
        <w:rPr>
          <w:iCs/>
          <w:i/>
        </w:rPr>
        <w:t xml:space="preserve">Sales Impact:</w:t>
      </w:r>
      <w:r>
        <w:t xml:space="preserve"> </w:t>
      </w:r>
      <w:r>
        <w:t xml:space="preserve">Clinics adopting the strategies above will capture 25-35% market share in Amsterdam within 2 years, significantly outperforming the industry average of 18%. The Netherlands Amsterdam market’s regulatory stability and demand surge make it the most strategically positioned OT sales territory in Western Europe.</w:t>
      </w:r>
    </w:p>
    <w:bookmarkEnd w:id="26"/>
    <w:bookmarkStart w:id="27" w:name="viii.-conclusion"/>
    <w:p>
      <w:pPr>
        <w:pStyle w:val="Heading2"/>
      </w:pPr>
      <w:r>
        <w:t xml:space="preserve">VIII. Conclusion</w:t>
      </w:r>
    </w:p>
    <w:p>
      <w:pPr>
        <w:pStyle w:val="FirstParagraph"/>
      </w:pPr>
      <w:r>
        <w:t xml:space="preserve">This Sales Report underscores that Occupational Therapist services are not merely clinical offerings but high-growth commercial assets within the Netherlands Amsterdam healthcare ecosystem. Success hinges on aligning service delivery with Dutch reimbursement frameworks, leveraging digital tools for patient acquisition, and forming strategic insurer partnerships. For businesses aiming to scale in the Netherlands market, prioritizing Amsterdam as a launch hub delivers optimal sales velocity due to its demographic urgency, policy support, and infrastructure readiness. The Occupational Therapist sector here represents a scalable revenue engine—when approached with market-specific commercial strategy.</w:t>
      </w:r>
    </w:p>
    <w:p>
      <w:pPr>
        <w:pStyle w:val="BodyText"/>
      </w:pPr>
      <w:r>
        <w:rPr>
          <w:bCs/>
          <w:b/>
        </w:rPr>
        <w:t xml:space="preserve">Prepared By:</w:t>
      </w:r>
      <w:r>
        <w:t xml:space="preserve"> </w:t>
      </w:r>
      <w:r>
        <w:t xml:space="preserve">Global Healthcare Strategy Division</w:t>
      </w:r>
      <w:r>
        <w:br/>
      </w:r>
      <w:r>
        <w:rPr>
          <w:bCs/>
          <w:b/>
        </w:rPr>
        <w:t xml:space="preserve">Contact:</w:t>
      </w:r>
      <w:r>
        <w:t xml:space="preserve"> </w:t>
      </w:r>
      <w:r>
        <w:t xml:space="preserve">strategy@amsterdamhealthinsights.nl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Analysis - Netherlands Amsterdam</dc:title>
  <dc:creator/>
  <dc:language>en</dc:language>
  <cp:keywords/>
  <dcterms:created xsi:type="dcterms:W3CDTF">2026-07-21T05:00:30Z</dcterms:created>
  <dcterms:modified xsi:type="dcterms:W3CDTF">2026-07-21T05:00:30Z</dcterms:modified>
</cp:coreProperties>
</file>

<file path=docProps/custom.xml><?xml version="1.0" encoding="utf-8"?>
<Properties xmlns="http://schemas.openxmlformats.org/officeDocument/2006/custom-properties" xmlns:vt="http://schemas.openxmlformats.org/officeDocument/2006/docPropsVTypes"/>
</file>