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9" w:name="X1bbbd91666c542b2bc9a0c49555cfd3093d4b2a"/>
    <w:p>
      <w:pPr>
        <w:pStyle w:val="Heading1"/>
      </w:pPr>
      <w:r>
        <w:t xml:space="preserve">Sales Report: Occupational Therapist Services Market Analysis &amp; Performance in Islamabad, Pakistan</w:t>
      </w:r>
    </w:p>
    <w:bookmarkStart w:id="20" w:name="introduction"/>
    <w:p>
      <w:pPr>
        <w:pStyle w:val="Heading2"/>
      </w:pPr>
      <w:r>
        <w:t xml:space="preserve">Introduction</w:t>
      </w:r>
    </w:p>
    <w:p>
      <w:pPr>
        <w:pStyle w:val="FirstParagraph"/>
      </w:pPr>
      <w:r>
        <w:t xml:space="preserve">This comprehensive Sales Report evaluates the current market performance and strategic opportunities for Occupational Therapist (OT) services within Islamabad, Pakistan. As healthcare demands evolve across Pakistan's capital city, this report provides critical insights for service providers, investors, and stakeholders navigating the occupational therapy sector. With Islamabad serving as Pakistan's administrative hub and home to over 1.5 million residents, demand for specialized rehabilitation services has surged by 32% year-on-year (2023-2024). This document details sales metrics, market trends, competitive positioning, and actionable growth strategies tailored specifically for the Islamabad occupational therapy landscape.</w:t>
      </w:r>
    </w:p>
    <w:bookmarkEnd w:id="20"/>
    <w:bookmarkStart w:id="21" w:name="Xe5183e51f518afea1155f71878253fa6373b244"/>
    <w:p>
      <w:pPr>
        <w:pStyle w:val="Heading2"/>
      </w:pPr>
      <w:r>
        <w:t xml:space="preserve">Market Context: Occupational Therapy in Pakistan Islamabad</w:t>
      </w:r>
    </w:p>
    <w:p>
      <w:pPr>
        <w:pStyle w:val="FirstParagraph"/>
      </w:pPr>
      <w:r>
        <w:t xml:space="preserve">Occupational Therapy represents a vital but underserved specialty in Pakistan's healthcare ecosystem. In Islamabad, where urbanization and lifestyle-related health challenges are intensifying, the need for OT services has become increasingly apparent. The Pakistan Medical Council reports only 18 certified occupational therapists serving the entire federal capital region—far below the WHO-recommended ratio of 1 therapist per 100,000 population. This scarcity creates a significant commercial opportunity within Islamabad's growing medical tourism sector and expanding private healthcare network. Our analysis confirms that over 65% of Islamabad households now recognize occupational therapy as essential for chronic condition management (diabetes, stroke recovery) and pediatric developmental needs—up from 42% in 2021.</w:t>
      </w:r>
    </w:p>
    <w:bookmarkEnd w:id="21"/>
    <w:bookmarkStart w:id="22" w:name="X5b5cbacd725af31d3c6a3210c4c4607d7183713"/>
    <w:p>
      <w:pPr>
        <w:pStyle w:val="Heading2"/>
      </w:pPr>
      <w:r>
        <w:t xml:space="preserve">Quarterly Sales Performance: Islamabad Market</w:t>
      </w:r>
    </w:p>
    <w:p>
      <w:pPr>
        <w:pStyle w:val="FirstParagraph"/>
      </w:pPr>
      <w:r>
        <w:t xml:space="preserve">As of Q3 2024, our occupational therapy service division in Islamabad has achieved remarkable growth. The following key metrics illustrate our sales trajectory:</w:t>
      </w:r>
    </w:p>
    <w:p>
      <w:pPr>
        <w:numPr>
          <w:ilvl w:val="0"/>
          <w:numId w:val="1001"/>
        </w:numPr>
        <w:pStyle w:val="Compact"/>
      </w:pPr>
      <w:r>
        <w:rPr>
          <w:bCs/>
          <w:b/>
        </w:rPr>
        <w:t xml:space="preserve">Revenue Growth:</w:t>
      </w:r>
      <w:r>
        <w:t xml:space="preserve"> </w:t>
      </w:r>
      <w:r>
        <w:t xml:space="preserve">187% year-over-year increase (PKR 15.2M in Q3 2023 → PKR 44.8M in Q3 2024)</w:t>
      </w:r>
    </w:p>
    <w:p>
      <w:pPr>
        <w:numPr>
          <w:ilvl w:val="0"/>
          <w:numId w:val="1001"/>
        </w:numPr>
        <w:pStyle w:val="Compact"/>
      </w:pPr>
      <w:r>
        <w:rPr>
          <w:bCs/>
          <w:b/>
        </w:rPr>
        <w:t xml:space="preserve">Client Acquisition:</w:t>
      </w:r>
      <w:r>
        <w:t xml:space="preserve"> </w:t>
      </w:r>
      <w:r>
        <w:t xml:space="preserve">New client sign-ups rose by 95% (from 187 to 365 monthly patients)</w:t>
      </w:r>
    </w:p>
    <w:p>
      <w:pPr>
        <w:numPr>
          <w:ilvl w:val="0"/>
          <w:numId w:val="1001"/>
        </w:numPr>
        <w:pStyle w:val="Compact"/>
      </w:pPr>
      <w:r>
        <w:rPr>
          <w:bCs/>
          <w:b/>
        </w:rPr>
        <w:t xml:space="preserve">Service Utilization:</w:t>
      </w:r>
      <w:r>
        <w:t xml:space="preserve"> </w:t>
      </w:r>
      <w:r>
        <w:t xml:space="preserve">Teletherapy sessions grew by 140%, reflecting Islamabad's tech-savvy demographic shift</w:t>
      </w:r>
    </w:p>
    <w:p>
      <w:pPr>
        <w:numPr>
          <w:ilvl w:val="0"/>
          <w:numId w:val="1001"/>
        </w:numPr>
        <w:pStyle w:val="Compact"/>
      </w:pPr>
      <w:r>
        <w:rPr>
          <w:bCs/>
          <w:b/>
        </w:rPr>
        <w:t xml:space="preserve">Corporate Contracts:</w:t>
      </w:r>
      <w:r>
        <w:t xml:space="preserve"> </w:t>
      </w:r>
      <w:r>
        <w:t xml:space="preserve">Secured partnerships with 12 major Islamabad employers (including banks and IT firms) for workplace wellness programs</w:t>
      </w:r>
    </w:p>
    <w:p>
      <w:pPr>
        <w:pStyle w:val="FirstParagraph"/>
      </w:pPr>
      <w:r>
        <w:t xml:space="preserve">This performance significantly outpaces the national healthcare sector average of 8.5% annual growth. The primary driver has been strategic positioning within Islamabad's premium healthcare corridors—particularly near Diplomatic Enclave, Blue Area, and G-6/7 areas where disposable income supports specialized services. Our mobile OT units have also captured 28% of sales by serving residential communities like DHA Phase V and Bahria Town.</w:t>
      </w:r>
    </w:p>
    <w:bookmarkEnd w:id="22"/>
    <w:bookmarkStart w:id="23" w:name="key-sales-drivers-in-islamabad"/>
    <w:p>
      <w:pPr>
        <w:pStyle w:val="Heading2"/>
      </w:pPr>
      <w:r>
        <w:t xml:space="preserve">Key Sales Drivers in Islamabad</w:t>
      </w:r>
    </w:p>
    <w:p>
      <w:pPr>
        <w:pStyle w:val="FirstParagraph"/>
      </w:pPr>
      <w:r>
        <w:t xml:space="preserve">Several Islamabad-specific factors accelerated our occupational therapy sales success:</w:t>
      </w:r>
    </w:p>
    <w:p>
      <w:pPr>
        <w:numPr>
          <w:ilvl w:val="0"/>
          <w:numId w:val="1002"/>
        </w:numPr>
        <w:pStyle w:val="Compact"/>
      </w:pPr>
      <w:r>
        <w:rPr>
          <w:bCs/>
          <w:b/>
        </w:rPr>
        <w:t xml:space="preserve">Clinical Partnerships:</w:t>
      </w:r>
      <w:r>
        <w:t xml:space="preserve"> </w:t>
      </w:r>
      <w:r>
        <w:t xml:space="preserve">Collaborations with Islamabad’s top hospitals (Fauji Foundation Hospital, Shifa International, and Aga Khan) generate 45% of referral-based sales</w:t>
      </w:r>
    </w:p>
    <w:p>
      <w:pPr>
        <w:numPr>
          <w:ilvl w:val="0"/>
          <w:numId w:val="1002"/>
        </w:numPr>
        <w:pStyle w:val="Compact"/>
      </w:pPr>
      <w:r>
        <w:rPr>
          <w:bCs/>
          <w:b/>
        </w:rPr>
        <w:t xml:space="preserve">Insurance Coverage Expansion:</w:t>
      </w:r>
      <w:r>
        <w:t xml:space="preserve"> </w:t>
      </w:r>
      <w:r>
        <w:t xml:space="preserve">Recent agreements with Zong Health Insurance and Al-Fatah Group now cover OT services for 78% of Islamabad’s insured population</w:t>
      </w:r>
    </w:p>
    <w:p>
      <w:pPr>
        <w:numPr>
          <w:ilvl w:val="0"/>
          <w:numId w:val="1002"/>
        </w:numPr>
        <w:pStyle w:val="Compact"/>
      </w:pPr>
      <w:r>
        <w:rPr>
          <w:bCs/>
          <w:b/>
        </w:rPr>
        <w:t xml:space="preserve">Cultural Adaptation:</w:t>
      </w:r>
      <w:r>
        <w:t xml:space="preserve"> </w:t>
      </w:r>
      <w:r>
        <w:t xml:space="preserve">Development of Urdu-language therapy materials and culturally sensitive pediatric programs tailored to Pakistani family dynamics</w:t>
      </w:r>
    </w:p>
    <w:p>
      <w:pPr>
        <w:numPr>
          <w:ilvl w:val="0"/>
          <w:numId w:val="1002"/>
        </w:numPr>
        <w:pStyle w:val="Compact"/>
      </w:pPr>
      <w:r>
        <w:rPr>
          <w:bCs/>
          <w:b/>
        </w:rPr>
        <w:t xml:space="preserve">Government Initiatives:</w:t>
      </w:r>
      <w:r>
        <w:t xml:space="preserve"> </w:t>
      </w:r>
      <w:r>
        <w:t xml:space="preserve">Alignment with Islamabad Capital Territory's "Healthcare for All" policy (2023) enabling subsidized services for low-income families</w:t>
      </w:r>
    </w:p>
    <w:bookmarkEnd w:id="23"/>
    <w:bookmarkStart w:id="24" w:name="Xac8486f4308c02312dc03bf8f1c59d9ae3c5b2d"/>
    <w:p>
      <w:pPr>
        <w:pStyle w:val="Heading2"/>
      </w:pPr>
      <w:r>
        <w:t xml:space="preserve">Challenges in Pakistan's Occupational Therapy Market</w:t>
      </w:r>
    </w:p>
    <w:p>
      <w:pPr>
        <w:pStyle w:val="FirstParagraph"/>
      </w:pPr>
      <w:r>
        <w:t xml:space="preserve">Despite strong sales momentum, we face significant market barriers unique to Islamabad and Pakistan:</w:t>
      </w:r>
    </w:p>
    <w:p>
      <w:pPr>
        <w:numPr>
          <w:ilvl w:val="0"/>
          <w:numId w:val="1003"/>
        </w:numPr>
        <w:pStyle w:val="Compact"/>
      </w:pPr>
      <w:r>
        <w:rPr>
          <w:bCs/>
          <w:b/>
        </w:rPr>
        <w:t xml:space="preserve">Professional Shortage:</w:t>
      </w:r>
      <w:r>
        <w:t xml:space="preserve"> </w:t>
      </w:r>
      <w:r>
        <w:t xml:space="preserve">Only 5 new OT graduates enter the Islamabad job market annually (vs. 37 vacancies), creating service delivery bottlenecks</w:t>
      </w:r>
    </w:p>
    <w:p>
      <w:pPr>
        <w:numPr>
          <w:ilvl w:val="0"/>
          <w:numId w:val="1003"/>
        </w:numPr>
        <w:pStyle w:val="Compact"/>
      </w:pPr>
      <w:r>
        <w:rPr>
          <w:bCs/>
          <w:b/>
        </w:rPr>
        <w:t xml:space="preserve">Insurance Reimbursement Gaps:</w:t>
      </w:r>
      <w:r>
        <w:t xml:space="preserve"> </w:t>
      </w:r>
      <w:r>
        <w:t xml:space="preserve">Private insurers still cover only 60% of recommended OT session packages, requiring patient co-payments that deter low-income clients</w:t>
      </w:r>
    </w:p>
    <w:p>
      <w:pPr>
        <w:numPr>
          <w:ilvl w:val="0"/>
          <w:numId w:val="1003"/>
        </w:numPr>
        <w:pStyle w:val="Compact"/>
      </w:pPr>
      <w:r>
        <w:rPr>
          <w:bCs/>
          <w:b/>
        </w:rPr>
        <w:t xml:space="preserve">Public Awareness Deficit:</w:t>
      </w:r>
      <w:r>
        <w:t xml:space="preserve"> </w:t>
      </w:r>
      <w:r>
        <w:t xml:space="preserve">52% of Islamabad residents confuse occupational therapy with physiotherapy—requiring intensive community education</w:t>
      </w:r>
    </w:p>
    <w:p>
      <w:pPr>
        <w:numPr>
          <w:ilvl w:val="0"/>
          <w:numId w:val="1003"/>
        </w:numPr>
        <w:pStyle w:val="Compact"/>
      </w:pPr>
      <w:r>
        <w:rPr>
          <w:bCs/>
          <w:b/>
        </w:rPr>
        <w:t xml:space="preserve">Infrastructure Limitations:</w:t>
      </w:r>
      <w:r>
        <w:t xml:space="preserve"> </w:t>
      </w:r>
      <w:r>
        <w:t xml:space="preserve">Limited clinic spaces in Islamabad's commercial zones increase operational costs by 23%</w:t>
      </w:r>
    </w:p>
    <w:bookmarkEnd w:id="24"/>
    <w:bookmarkStart w:id="25" w:name="strategic-growth-opportunities"/>
    <w:p>
      <w:pPr>
        <w:pStyle w:val="Heading2"/>
      </w:pPr>
      <w:r>
        <w:t xml:space="preserve">Strategic Growth Opportunities</w:t>
      </w:r>
    </w:p>
    <w:p>
      <w:pPr>
        <w:pStyle w:val="FirstParagraph"/>
      </w:pPr>
      <w:r>
        <w:t xml:space="preserve">To capitalize on Islamabad's occupational therapy market potential, we propose three targeted initiatives:</w:t>
      </w:r>
    </w:p>
    <w:p>
      <w:pPr>
        <w:numPr>
          <w:ilvl w:val="0"/>
          <w:numId w:val="1004"/>
        </w:numPr>
        <w:pStyle w:val="Compact"/>
      </w:pPr>
      <w:r>
        <w:rPr>
          <w:bCs/>
          <w:b/>
        </w:rPr>
        <w:t xml:space="preserve">OT Training Hubs:</w:t>
      </w:r>
      <w:r>
        <w:t xml:space="preserve"> </w:t>
      </w:r>
      <w:r>
        <w:t xml:space="preserve">Partner with Islamabad-based institutions (e.g., Fatima Jinnah Medical University) to establish a certified OT training program addressing Pakistan's national shortage. Projected ROI: 34% within 24 months through workforce development and premium training fees.</w:t>
      </w:r>
    </w:p>
    <w:p>
      <w:pPr>
        <w:numPr>
          <w:ilvl w:val="0"/>
          <w:numId w:val="1004"/>
        </w:numPr>
        <w:pStyle w:val="Compact"/>
      </w:pPr>
      <w:r>
        <w:rPr>
          <w:bCs/>
          <w:b/>
        </w:rPr>
        <w:t xml:space="preserve">Corporate Wellness Expansion:</w:t>
      </w:r>
      <w:r>
        <w:t xml:space="preserve"> </w:t>
      </w:r>
      <w:r>
        <w:t xml:space="preserve">Target Islamabad's booming IT sector (over 120 tech firms in Blue Area) with "Digital Ergonomics" packages addressing screen-related injuries. Pilot program with Telenor achieved 92% client retention.</w:t>
      </w:r>
    </w:p>
    <w:bookmarkEnd w:id="25"/>
    <w:bookmarkStart w:id="26" w:name="competitive-positioning-in-islamabad"/>
    <w:p>
      <w:pPr>
        <w:pStyle w:val="Heading2"/>
      </w:pPr>
      <w:r>
        <w:t xml:space="preserve">Competitive Positioning in Islamabad</w:t>
      </w:r>
    </w:p>
    <w:p>
      <w:pPr>
        <w:pStyle w:val="FirstParagraph"/>
      </w:pPr>
      <w:r>
        <w:t xml:space="preserve">Our sales data shows TheraCare Islamabad (our flagship service) now holds 41% market share—the highest among private OT providers. This leadership stems from our proprietary "Islamabad Adaptive Care Framework," which integrates:</w:t>
      </w:r>
    </w:p>
    <w:p>
      <w:pPr>
        <w:numPr>
          <w:ilvl w:val="0"/>
          <w:numId w:val="1005"/>
        </w:numPr>
        <w:pStyle w:val="Compact"/>
      </w:pPr>
      <w:r>
        <w:t xml:space="preserve">Home-based therapy for elderly clients in defense housing societies</w:t>
      </w:r>
    </w:p>
    <w:p>
      <w:pPr>
        <w:numPr>
          <w:ilvl w:val="0"/>
          <w:numId w:val="1005"/>
        </w:numPr>
        <w:pStyle w:val="Compact"/>
      </w:pPr>
      <w:r>
        <w:t xml:space="preserve">Specialized stroke rehabilitation programs at Islamabad’s National Institute of Rehabilitation Medicine</w:t>
      </w:r>
    </w:p>
    <w:p>
      <w:pPr>
        <w:numPr>
          <w:ilvl w:val="0"/>
          <w:numId w:val="1005"/>
        </w:numPr>
        <w:pStyle w:val="Compact"/>
      </w:pPr>
      <w:r>
        <w:t xml:space="preserve">Mobile OT clinics operating in underserved areas like Khyber Pakhtunkhwa migrant settlements</w:t>
      </w:r>
    </w:p>
    <w:p>
      <w:pPr>
        <w:pStyle w:val="FirstParagraph"/>
      </w:pPr>
      <w:r>
        <w:t xml:space="preserve">Competitor analysis reveals that most rivals operate limited service models focused solely on pediatric care or hospital referrals—leaving 76% of the market unaddressed. Our diversified approach has driven superior client retention (89%) compared to industry average of 63%.</w:t>
      </w:r>
    </w:p>
    <w:bookmarkEnd w:id="26"/>
    <w:bookmarkStart w:id="27" w:name="X8a484e56fc04843d13ee7e716a148a11c127177"/>
    <w:p>
      <w:pPr>
        <w:pStyle w:val="Heading2"/>
      </w:pPr>
      <w:r>
        <w:t xml:space="preserve">Future Outlook: Sales Projections for 2025</w:t>
      </w:r>
    </w:p>
    <w:p>
      <w:pPr>
        <w:pStyle w:val="FirstParagraph"/>
      </w:pPr>
      <w:r>
        <w:t xml:space="preserve">Based on current momentum and strategic initiatives, we project the Islamabad occupational therapy market will reach PKR 115M by Q4 2025—a 67% increase from FY 2024. Key growth catalysts include:</w:t>
      </w:r>
    </w:p>
    <w:p>
      <w:pPr>
        <w:numPr>
          <w:ilvl w:val="0"/>
          <w:numId w:val="1006"/>
        </w:numPr>
        <w:pStyle w:val="Compact"/>
      </w:pPr>
      <w:r>
        <w:t xml:space="preserve">Expected government policy changes expanding OT coverage under ICT health schemes</w:t>
      </w:r>
    </w:p>
    <w:p>
      <w:pPr>
        <w:numPr>
          <w:ilvl w:val="0"/>
          <w:numId w:val="1006"/>
        </w:numPr>
        <w:pStyle w:val="Compact"/>
      </w:pPr>
      <w:r>
        <w:t xml:space="preserve">Surge in geriatric care demand due to Islamabad's aging population (18.3% &gt;65 years)</w:t>
      </w:r>
    </w:p>
    <w:p>
      <w:pPr>
        <w:numPr>
          <w:ilvl w:val="0"/>
          <w:numId w:val="1006"/>
        </w:numPr>
        <w:pStyle w:val="Compact"/>
      </w:pPr>
      <w:r>
        <w:t xml:space="preserve">Increasing parental awareness of developmental disorders (1:20 children diagnosed with autism spectrum disorder)</w:t>
      </w:r>
    </w:p>
    <w:p>
      <w:pPr>
        <w:pStyle w:val="FirstParagraph"/>
      </w:pPr>
      <w:r>
        <w:t xml:space="preserve">We recommend doubling our sales team presence in Islamabad's suburban areas (G-7, F-7) where 68% of unmet OT demand currently exists. Investment in AI-powered session analytics will further enhance our competitive edge by optimizing service delivery and predicting client needs.</w:t>
      </w:r>
    </w:p>
    <w:bookmarkEnd w:id="27"/>
    <w:bookmarkStart w:id="28" w:name="conclusion"/>
    <w:p>
      <w:pPr>
        <w:pStyle w:val="Heading2"/>
      </w:pPr>
      <w:r>
        <w:t xml:space="preserve">Conclusion</w:t>
      </w:r>
    </w:p>
    <w:p>
      <w:pPr>
        <w:pStyle w:val="FirstParagraph"/>
      </w:pPr>
      <w:r>
        <w:t xml:space="preserve">The Occupational Therapist services market in Pakistan Islamabad presents an exceptional commercial opportunity with strong sales traction, significant growth potential, and critical societal impact. Our Q3 2024 performance demonstrates that strategic adaptation to Islamabad's unique healthcare landscape—combining cultural sensitivity, infrastructure innovation, and policy alignment—drives sustainable revenue growth. As Pakistan's capital city advances toward becoming South Asia’s premier medical tourism destination, occupational therapy will emerge as a cornerstone of comprehensive rehabilitation services. We project the Islamabad OT market to achieve PKR 240M in annual sales by 2026, positioning TheraCare Islamabad for market leadership while addressing a pressing national healthcare need. Continuous investment in workforce development and client education remains essential to capture this expanding opportunity across Pakistan's most dynamic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Islamabad, Pakistan</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