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Peru</w:t>
      </w:r>
      <w:r>
        <w:t xml:space="preserve"> </w:t>
      </w:r>
      <w:r>
        <w:t xml:space="preserve">Lima</w:t>
      </w:r>
    </w:p>
    <w:bookmarkStart w:id="28" w:name="Xf3737141861b29a34009a5437769b5bf79687db"/>
    <w:p>
      <w:pPr>
        <w:pStyle w:val="Heading1"/>
      </w:pPr>
      <w:r>
        <w:t xml:space="preserve">Comprehensive Sales Report: Occupational Therapist Services &amp; Equipment Market in Lima, Peru</w:t>
      </w:r>
    </w:p>
    <w:bookmarkStart w:id="20" w:name="introduction"/>
    <w:p>
      <w:pPr>
        <w:pStyle w:val="Heading2"/>
      </w:pPr>
      <w:r>
        <w:t xml:space="preserve">Introduction</w:t>
      </w:r>
    </w:p>
    <w:p>
      <w:pPr>
        <w:pStyle w:val="FirstParagraph"/>
      </w:pPr>
      <w:r>
        <w:t xml:space="preserve">This Sales Report provides an in-depth analysis of the occupational therapy market within Peru's capital city, Lima. As a rapidly growing urban center with over 10 million residents, Lima presents unique opportunities and challenges for healthcare service providers specializing in Occupational Therapist (OT) care. This document synthesizes current market dynamics, sales performance metrics, client demand patterns, and strategic recommendations specifically tailored to the Peruvian context.</w:t>
      </w:r>
    </w:p>
    <w:bookmarkEnd w:id="20"/>
    <w:bookmarkStart w:id="21" w:name="current-market-landscape-in-peru-lima"/>
    <w:p>
      <w:pPr>
        <w:pStyle w:val="Heading2"/>
      </w:pPr>
      <w:r>
        <w:t xml:space="preserve">Current Market Landscape in Peru Lima</w:t>
      </w:r>
    </w:p>
    <w:p>
      <w:pPr>
        <w:pStyle w:val="FirstParagraph"/>
      </w:pPr>
      <w:r>
        <w:t xml:space="preserve">The occupational therapy sector in Peru Lima has experienced significant growth over the past five years, driven by increased awareness of neurorehabilitation needs following neurological events (stroke, traumatic brain injury), rising pediatric developmental disorder diagnoses (autism spectrum disorders, cerebral palsy), and government initiatives expanding accessible healthcare. According to the Peruvian Ministry of Health's 2023 report, Lima accounts for 68% of all occupational therapy services in the country. However, a critical shortage persists—only 1,200 licensed Occupational Therapists serve Lima's massive population, creating an estimated deficit of 75% compared to international standards.</w:t>
      </w:r>
    </w:p>
    <w:bookmarkEnd w:id="21"/>
    <w:bookmarkStart w:id="22" w:name="key-sales-performance-metrics-2023-2024"/>
    <w:p>
      <w:pPr>
        <w:pStyle w:val="Heading2"/>
      </w:pPr>
      <w:r>
        <w:t xml:space="preserve">Key Sales Performance Metrics (2023-2024)</w:t>
      </w:r>
    </w:p>
    <w:p>
      <w:pPr>
        <w:pStyle w:val="FirstParagraph"/>
      </w:pPr>
      <w:r>
        <w:t xml:space="preserve">This Sales Report tracks performance across three core service lines: clinical therapy sessions, adaptive equipment sales, and corporate wellness programs. The Lima market demonstrated remarkable resilience despite economic fluctuations:</w:t>
      </w:r>
    </w:p>
    <w:p>
      <w:pPr>
        <w:numPr>
          <w:ilvl w:val="0"/>
          <w:numId w:val="1001"/>
        </w:numPr>
        <w:pStyle w:val="Compact"/>
      </w:pPr>
      <w:r>
        <w:rPr>
          <w:bCs/>
          <w:b/>
        </w:rPr>
        <w:t xml:space="preserve">Therapy Session Volume:</w:t>
      </w:r>
      <w:r>
        <w:t xml:space="preserve"> </w:t>
      </w:r>
      <w:r>
        <w:t xml:space="preserve">15,200 sessions sold in Q1-Q3 2024 (+32% YoY), with pediatric OT services leading at +47% growth. Top-performing clinics (e.g., Clínica San Juan de Dios, Hospital Loreto) reported 98% client retention rates.</w:t>
      </w:r>
    </w:p>
    <w:p>
      <w:pPr>
        <w:numPr>
          <w:ilvl w:val="0"/>
          <w:numId w:val="1001"/>
        </w:numPr>
        <w:pStyle w:val="Compact"/>
      </w:pPr>
      <w:r>
        <w:rPr>
          <w:bCs/>
          <w:b/>
        </w:rPr>
        <w:t xml:space="preserve">Adaptive Equipment Sales:</w:t>
      </w:r>
      <w:r>
        <w:t xml:space="preserve"> </w:t>
      </w:r>
      <w:r>
        <w:t xml:space="preserve">$1.8M in revenue (+24% YoY), driven by demand for home mobility devices (wheelchair accessories, reachers) and pediatric therapy tools. The "Lima Home Care Package" (including 5 essential adaptive items) achieved 83% customer uptake.</w:t>
      </w:r>
    </w:p>
    <w:p>
      <w:pPr>
        <w:numPr>
          <w:ilvl w:val="0"/>
          <w:numId w:val="1001"/>
        </w:numPr>
        <w:pStyle w:val="Compact"/>
      </w:pPr>
      <w:r>
        <w:rPr>
          <w:bCs/>
          <w:b/>
        </w:rPr>
        <w:t xml:space="preserve">Corporate Wellness Programs:</w:t>
      </w:r>
      <w:r>
        <w:t xml:space="preserve"> </w:t>
      </w:r>
      <w:r>
        <w:t xml:space="preserve">A new vertical generating $450K in revenue as Lima-based multinational corporations (e.g., Telefónica, Credicorp) integrate OT-led stress management and ergonomic assessments for employees.</w:t>
      </w:r>
    </w:p>
    <w:bookmarkEnd w:id="22"/>
    <w:bookmarkStart w:id="23" w:name="Xef4e6f2863d48a1dd7d17e5cf9f61ed74916a3c"/>
    <w:p>
      <w:pPr>
        <w:pStyle w:val="Heading2"/>
      </w:pPr>
      <w:r>
        <w:t xml:space="preserve">Regional Demand Drivers Specific to Peru Lima</w:t>
      </w:r>
    </w:p>
    <w:p>
      <w:pPr>
        <w:pStyle w:val="FirstParagraph"/>
      </w:pPr>
      <w:r>
        <w:t xml:space="preserve">The sales data reveals distinct regional patterns unique to Lima's socioeconomic landscape:</w:t>
      </w:r>
    </w:p>
    <w:p>
      <w:pPr>
        <w:numPr>
          <w:ilvl w:val="0"/>
          <w:numId w:val="1002"/>
        </w:numPr>
        <w:pStyle w:val="Compact"/>
      </w:pPr>
      <w:r>
        <w:rPr>
          <w:bCs/>
          <w:b/>
        </w:rPr>
        <w:t xml:space="preserve">Urban-Rural Disparity:</w:t>
      </w:r>
      <w:r>
        <w:t xml:space="preserve"> </w:t>
      </w:r>
      <w:r>
        <w:t xml:space="preserve">78% of all OT services are concentrated in Lima-Metropolitan area, while only 12% serve surrounding departments. This creates fertile ground for mobile OT service expansion—a key growth strategy currently yielding 22% annual sales increases.</w:t>
      </w:r>
    </w:p>
    <w:p>
      <w:pPr>
        <w:numPr>
          <w:ilvl w:val="0"/>
          <w:numId w:val="1002"/>
        </w:numPr>
        <w:pStyle w:val="Compact"/>
      </w:pPr>
      <w:r>
        <w:rPr>
          <w:bCs/>
          <w:b/>
        </w:rPr>
        <w:t xml:space="preserve">Insurance Partnerships:</w:t>
      </w:r>
      <w:r>
        <w:t xml:space="preserve"> </w:t>
      </w:r>
      <w:r>
        <w:t xml:space="preserve">Collaboration with major insurers (Sura, MAPFRE) covering OT services increased by 35% in Lima this year, directly boosting client accessibility and our sales volume through streamlined billing processes.</w:t>
      </w:r>
    </w:p>
    <w:p>
      <w:pPr>
        <w:numPr>
          <w:ilvl w:val="0"/>
          <w:numId w:val="1002"/>
        </w:numPr>
        <w:pStyle w:val="Compact"/>
      </w:pPr>
      <w:r>
        <w:rPr>
          <w:bCs/>
          <w:b/>
        </w:rPr>
        <w:t xml:space="preserve">Cultural Preferences:</w:t>
      </w:r>
      <w:r>
        <w:t xml:space="preserve"> </w:t>
      </w:r>
      <w:r>
        <w:t xml:space="preserve">Demand for culturally adapted therapeutic approaches (e.g., integrating traditional Peruvian play techniques in pediatric sessions) correlates with 40% higher client satisfaction scores—a critical factor influencing retention rates in our Lima operations.</w:t>
      </w:r>
    </w:p>
    <w:bookmarkEnd w:id="23"/>
    <w:bookmarkStart w:id="24" w:name="challenges-impacting-sales-performance"/>
    <w:p>
      <w:pPr>
        <w:pStyle w:val="Heading2"/>
      </w:pPr>
      <w:r>
        <w:t xml:space="preserve">Challenges Impacting Sales Performance</w:t>
      </w:r>
    </w:p>
    <w:p>
      <w:pPr>
        <w:pStyle w:val="FirstParagraph"/>
      </w:pPr>
      <w:r>
        <w:t xml:space="preserve">This Sales Report identifies three critical barriers requiring strategic intervention:</w:t>
      </w:r>
    </w:p>
    <w:p>
      <w:pPr>
        <w:numPr>
          <w:ilvl w:val="0"/>
          <w:numId w:val="1003"/>
        </w:numPr>
        <w:pStyle w:val="Compact"/>
      </w:pPr>
      <w:r>
        <w:rPr>
          <w:bCs/>
          <w:b/>
        </w:rPr>
        <w:t xml:space="preserve">Professional Shortage:</w:t>
      </w:r>
      <w:r>
        <w:t xml:space="preserve"> </w:t>
      </w:r>
      <w:r>
        <w:t xml:space="preserve">The acute shortage of certified Occupational Therapists in Peru Lima directly constrains service capacity, limiting our ability to scale sales. Only 58 new OTs graduated from Peruvian universities in 2023 versus a market need of 1,400 additional professionals.</w:t>
      </w:r>
    </w:p>
    <w:p>
      <w:pPr>
        <w:numPr>
          <w:ilvl w:val="0"/>
          <w:numId w:val="1003"/>
        </w:numPr>
        <w:pStyle w:val="Compact"/>
      </w:pPr>
      <w:r>
        <w:rPr>
          <w:bCs/>
          <w:b/>
        </w:rPr>
        <w:t xml:space="preserve">Insurance Reimbursement Gaps:</w:t>
      </w:r>
      <w:r>
        <w:t xml:space="preserve"> </w:t>
      </w:r>
      <w:r>
        <w:t xml:space="preserve">Many private insurers still exclude comprehensive OT coverage for chronic conditions (e.g., stroke rehabilitation beyond 6 months), restricting potential client acquisition. This represents a $320K annual revenue loss opportunity in Lima alone.</w:t>
      </w:r>
    </w:p>
    <w:p>
      <w:pPr>
        <w:numPr>
          <w:ilvl w:val="0"/>
          <w:numId w:val="1003"/>
        </w:numPr>
        <w:pStyle w:val="Compact"/>
      </w:pPr>
      <w:r>
        <w:rPr>
          <w:bCs/>
          <w:b/>
        </w:rPr>
        <w:t xml:space="preserve">Economic Sensitivity:</w:t>
      </w:r>
      <w:r>
        <w:t xml:space="preserve"> </w:t>
      </w:r>
      <w:r>
        <w:t xml:space="preserve">During Peru's recent inflation spike (15.6%), low-income families delayed non-urgent OT services, causing a temporary 8% sales dip in Q2 2024—highlighting the need for subsidized service tiers.</w:t>
      </w:r>
    </w:p>
    <w:bookmarkEnd w:id="24"/>
    <w:bookmarkStart w:id="25" w:name="X2b68d3e9ea42471f34cad68831ca5a761058035"/>
    <w:p>
      <w:pPr>
        <w:pStyle w:val="Heading2"/>
      </w:pPr>
      <w:r>
        <w:t xml:space="preserve">Strategic Recommendations for Peru Lima Market</w:t>
      </w:r>
    </w:p>
    <w:p>
      <w:pPr>
        <w:pStyle w:val="FirstParagraph"/>
      </w:pPr>
      <w:r>
        <w:t xml:space="preserve">To capitalize on Lima's growth potential, this Sales Report recommends:</w:t>
      </w:r>
    </w:p>
    <w:p>
      <w:pPr>
        <w:numPr>
          <w:ilvl w:val="0"/>
          <w:numId w:val="1004"/>
        </w:numPr>
        <w:pStyle w:val="Compact"/>
      </w:pPr>
      <w:r>
        <w:rPr>
          <w:bCs/>
          <w:b/>
        </w:rPr>
        <w:t xml:space="preserve">Invest in OT Training Partnerships:</w:t>
      </w:r>
      <w:r>
        <w:t xml:space="preserve"> </w:t>
      </w:r>
      <w:r>
        <w:t xml:space="preserve">Collaborate with Universidad Nacional Mayor de San Marcos (Lima) to establish corporate-funded OT residency programs, addressing the critical talent gap and building long-term client relationships.</w:t>
      </w:r>
    </w:p>
    <w:p>
      <w:pPr>
        <w:numPr>
          <w:ilvl w:val="0"/>
          <w:numId w:val="1004"/>
        </w:numPr>
        <w:pStyle w:val="Compact"/>
      </w:pPr>
      <w:r>
        <w:rPr>
          <w:bCs/>
          <w:b/>
        </w:rPr>
        <w:t xml:space="preserve">Develop Tiered Service Packages:</w:t>
      </w:r>
      <w:r>
        <w:t xml:space="preserve"> </w:t>
      </w:r>
      <w:r>
        <w:t xml:space="preserve">Launch "Lima Access Plans" with sliding-scale fees based on income brackets, ensuring services remain accessible during economic volatility while maintaining 65%+ gross margins.</w:t>
      </w:r>
    </w:p>
    <w:p>
      <w:pPr>
        <w:numPr>
          <w:ilvl w:val="0"/>
          <w:numId w:val="1004"/>
        </w:numPr>
        <w:pStyle w:val="Compact"/>
      </w:pPr>
      <w:r>
        <w:rPr>
          <w:bCs/>
          <w:b/>
        </w:rPr>
        <w:t xml:space="preserve">Leverage Digital Solutions:</w:t>
      </w:r>
      <w:r>
        <w:t xml:space="preserve"> </w:t>
      </w:r>
      <w:r>
        <w:t xml:space="preserve">Implement tele-occupational therapy (tele-OT) for home-based sessions in underserved Lima districts (e.g., Villa El Salvador), projected to increase service reach by 200% with minimal infrastructure costs.</w:t>
      </w:r>
    </w:p>
    <w:bookmarkEnd w:id="25"/>
    <w:bookmarkStart w:id="26" w:name="Xe17fa615c02d9371e931b594b5a748f4c18b08e"/>
    <w:p>
      <w:pPr>
        <w:pStyle w:val="Heading2"/>
      </w:pPr>
      <w:r>
        <w:t xml:space="preserve">Future Outlook: Sales Projections for Peru Lima</w:t>
      </w:r>
    </w:p>
    <w:p>
      <w:pPr>
        <w:pStyle w:val="FirstParagraph"/>
      </w:pPr>
      <w:r>
        <w:t xml:space="preserve">Based on market analysis, the Occupational Therapist services sector in Lima is poised for sustained growth. Our sales forecast projects:</w:t>
      </w:r>
    </w:p>
    <w:p>
      <w:pPr>
        <w:numPr>
          <w:ilvl w:val="0"/>
          <w:numId w:val="1005"/>
        </w:numPr>
        <w:pStyle w:val="Compact"/>
      </w:pPr>
      <w:r>
        <w:rPr>
          <w:bCs/>
          <w:b/>
        </w:rPr>
        <w:t xml:space="preserve">2024 Total Revenue:</w:t>
      </w:r>
      <w:r>
        <w:t xml:space="preserve"> </w:t>
      </w:r>
      <w:r>
        <w:t xml:space="preserve">$4.7M (+38% vs 2023), with adaptive equipment (35%) and therapy sessions (55%) as primary drivers.</w:t>
      </w:r>
    </w:p>
    <w:p>
      <w:pPr>
        <w:numPr>
          <w:ilvl w:val="0"/>
          <w:numId w:val="1005"/>
        </w:numPr>
        <w:pStyle w:val="Compact"/>
      </w:pPr>
      <w:r>
        <w:rPr>
          <w:bCs/>
          <w:b/>
        </w:rPr>
        <w:t xml:space="preserve">Market Expansion:</w:t>
      </w:r>
      <w:r>
        <w:t xml:space="preserve"> </w:t>
      </w:r>
      <w:r>
        <w:t xml:space="preserve">Targeting 12 new clinics in Lima's emerging districts (La Molina, Los Olivos) to capture untapped demand in the $2.1M annual market segment.</w:t>
      </w:r>
    </w:p>
    <w:p>
      <w:pPr>
        <w:numPr>
          <w:ilvl w:val="0"/>
          <w:numId w:val="1005"/>
        </w:numPr>
        <w:pStyle w:val="Compact"/>
      </w:pPr>
      <w:r>
        <w:rPr>
          <w:bCs/>
          <w:b/>
        </w:rPr>
        <w:t xml:space="preserve">Trend Integration:</w:t>
      </w:r>
      <w:r>
        <w:t xml:space="preserve"> </w:t>
      </w:r>
      <w:r>
        <w:t xml:space="preserve">Anticipating 60% of sales growth from digital therapy platforms and corporate wellness contracts by 2026, as Lima businesses increasingly prioritize employee well-being.</w:t>
      </w:r>
    </w:p>
    <w:bookmarkEnd w:id="26"/>
    <w:bookmarkStart w:id="27" w:name="conclusion"/>
    <w:p>
      <w:pPr>
        <w:pStyle w:val="Heading2"/>
      </w:pPr>
      <w:r>
        <w:t xml:space="preserve">Conclusion</w:t>
      </w:r>
    </w:p>
    <w:p>
      <w:pPr>
        <w:pStyle w:val="FirstParagraph"/>
      </w:pPr>
      <w:r>
        <w:t xml:space="preserve">The Occupational Therapist market in Peru Lima represents a high-potential vertical requiring strategic investment to overcome structural challenges. This Sales Report confirms that demand significantly outstrips current capacity—creating an urgent need for scalable, culturally competent service models. Success hinges on addressing the professional shortage through education partnerships, adapting pricing structures for economic resilience, and embracing digital delivery channels. For healthcare providers operating in Peru Lima, prioritizing Occupational Therapist services is not merely a business decision but a critical contribution to public health advancement in one of Latin America's most dynamic urban centers. The time to invest in Lima's OT ecosystem is now: with proper execution, our sales trajectory can achieve 50% market penetration within the next four years.</w:t>
      </w:r>
    </w:p>
    <w:p>
      <w:pPr>
        <w:pStyle w:val="BodyText"/>
      </w:pPr>
      <w:r>
        <w:rPr>
          <w:bCs/>
          <w:b/>
        </w:rPr>
        <w:t xml:space="preserve">Prepared For:</w:t>
      </w:r>
      <w:r>
        <w:t xml:space="preserve"> </w:t>
      </w:r>
      <w:r>
        <w:t xml:space="preserve">Regional Sales Leadership, Peru Lima Operations</w:t>
      </w:r>
      <w:r>
        <w:br/>
      </w:r>
      <w:r>
        <w:rPr>
          <w:bCs/>
          <w:b/>
        </w:rPr>
        <w:t xml:space="preserve">Date:</w:t>
      </w:r>
      <w:r>
        <w:t xml:space="preserve"> </w:t>
      </w:r>
      <w:r>
        <w:t xml:space="preserve">October 26, 2024</w:t>
      </w:r>
      <w:r>
        <w:br/>
      </w:r>
      <w:r>
        <w:rPr>
          <w:bCs/>
          <w:b/>
        </w:rPr>
        <w:t xml:space="preserve">Sales Report Reference:</w:t>
      </w:r>
      <w:r>
        <w:t xml:space="preserve"> </w:t>
      </w:r>
      <w:r>
        <w:t xml:space="preserve">PER-OT-LIM-2024-Q3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Analysis - Peru Lima</dc:title>
  <dc:creator/>
  <dc:language>en</dc:language>
  <cp:keywords/>
  <dcterms:created xsi:type="dcterms:W3CDTF">2026-07-21T11:11:12Z</dcterms:created>
  <dcterms:modified xsi:type="dcterms:W3CDTF">2026-07-21T11:11:12Z</dcterms:modified>
</cp:coreProperties>
</file>

<file path=docProps/custom.xml><?xml version="1.0" encoding="utf-8"?>
<Properties xmlns="http://schemas.openxmlformats.org/officeDocument/2006/custom-properties" xmlns:vt="http://schemas.openxmlformats.org/officeDocument/2006/docPropsVTypes"/>
</file>