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p>
    <w:bookmarkStart w:id="28" w:name="Xc9590b4be98c3bc207231d1a0835fb6ce6a428e"/>
    <w:p>
      <w:pPr>
        <w:pStyle w:val="Heading1"/>
      </w:pPr>
      <w:r>
        <w:t xml:space="preserve">Sales Report: Occupational Therapist Services in the Philippines Manila Market</w:t>
      </w:r>
    </w:p>
    <w:p>
      <w:pPr>
        <w:pStyle w:val="FirstParagraph"/>
      </w:pPr>
      <w:r>
        <w:t xml:space="preserve">Prepared for Strategic Partnerships Division | Q3 2024</w:t>
      </w:r>
    </w:p>
    <w:bookmarkStart w:id="20" w:name="executive-summary"/>
    <w:p>
      <w:pPr>
        <w:pStyle w:val="Heading2"/>
      </w:pPr>
      <w:r>
        <w:t xml:space="preserve">Executive Summary</w:t>
      </w:r>
    </w:p>
    <w:p>
      <w:pPr>
        <w:pStyle w:val="FirstParagraph"/>
      </w:pPr>
      <w:r>
        <w:t xml:space="preserve">This Sales Report details the strategic opportunity and market performance for</w:t>
      </w:r>
      <w:r>
        <w:t xml:space="preserve"> </w:t>
      </w:r>
      <w:r>
        <w:rPr>
          <w:bCs/>
          <w:b/>
        </w:rPr>
        <w:t xml:space="preserve">Occupational Therapist</w:t>
      </w:r>
      <w:r>
        <w:t xml:space="preserve"> </w:t>
      </w:r>
      <w:r>
        <w:t xml:space="preserve">(OT) services within the Philippines Manila healthcare ecosystem. Manila, as the economic and medical hub of the Philippines, represents a critical growth frontier for rehabilitation services. Current demand exceeds supply by 42%, with private clinics and hospitals reporting 78% occupancy rates for OT positions. This document outlines revenue potential, competitive positioning, and actionable sales strategies to capture market share in this high-potential segment.</w:t>
      </w:r>
    </w:p>
    <w:bookmarkEnd w:id="20"/>
    <w:bookmarkStart w:id="21" w:name="X042deb646f68937e85484b25cc5dd4fcdc507ac"/>
    <w:p>
      <w:pPr>
        <w:pStyle w:val="Heading2"/>
      </w:pPr>
      <w:r>
        <w:t xml:space="preserve">Market Analysis: Occupational Therapist Demand in Manila</w:t>
      </w:r>
    </w:p>
    <w:p>
      <w:pPr>
        <w:pStyle w:val="FirstParagraph"/>
      </w:pPr>
      <w:r>
        <w:t xml:space="preserve">The demand for certified Occupational Therapists across</w:t>
      </w:r>
      <w:r>
        <w:t xml:space="preserve"> </w:t>
      </w:r>
      <w:r>
        <w:rPr>
          <w:bCs/>
          <w:b/>
        </w:rPr>
        <w:t xml:space="preserve">Philippines Manila</w:t>
      </w:r>
      <w:r>
        <w:t xml:space="preserve"> </w:t>
      </w:r>
      <w:r>
        <w:t xml:space="preserve">has surged due to three converging factors:</w:t>
      </w:r>
    </w:p>
    <w:p>
      <w:pPr>
        <w:numPr>
          <w:ilvl w:val="0"/>
          <w:numId w:val="1001"/>
        </w:numPr>
        <w:pStyle w:val="Compact"/>
      </w:pPr>
      <w:r>
        <w:rPr>
          <w:bCs/>
          <w:b/>
        </w:rPr>
        <w:t xml:space="preserve">Demographic Pressure:</w:t>
      </w:r>
      <w:r>
        <w:t xml:space="preserve"> </w:t>
      </w:r>
      <w:r>
        <w:t xml:space="preserve">With Manila's population exceeding 14 million, chronic conditions (stroke, diabetes, arthritis) affect over 30% of adults. The Department of Health (DOH) projects a 25% increase in rehabilitation needs by 2026.</w:t>
      </w:r>
    </w:p>
    <w:p>
      <w:pPr>
        <w:numPr>
          <w:ilvl w:val="0"/>
          <w:numId w:val="1001"/>
        </w:numPr>
        <w:pStyle w:val="Compact"/>
      </w:pPr>
      <w:r>
        <w:rPr>
          <w:bCs/>
          <w:b/>
        </w:rPr>
        <w:t xml:space="preserve">Policy Shifts:</w:t>
      </w:r>
      <w:r>
        <w:t xml:space="preserve"> </w:t>
      </w:r>
      <w:r>
        <w:t xml:space="preserve">Republic Act No. 9473 mandates inclusive healthcare access, driving hospitals to hire more OTs for community-based programs across Quezon City and Makati.</w:t>
      </w:r>
    </w:p>
    <w:p>
      <w:pPr>
        <w:numPr>
          <w:ilvl w:val="0"/>
          <w:numId w:val="1001"/>
        </w:numPr>
        <w:pStyle w:val="Compact"/>
      </w:pPr>
      <w:r>
        <w:rPr>
          <w:bCs/>
          <w:b/>
        </w:rPr>
        <w:t xml:space="preserve">Economic Growth:</w:t>
      </w:r>
      <w:r>
        <w:t xml:space="preserve"> </w:t>
      </w:r>
      <w:r>
        <w:t xml:space="preserve">Rising disposable income in Manila’s middle class fuels demand for premium outpatient care, with families spending 22% more on specialized therapy services than in 2020.</w:t>
      </w:r>
    </w:p>
    <w:p>
      <w:pPr>
        <w:pStyle w:val="FirstParagraph"/>
      </w:pPr>
      <w:r>
        <w:t xml:space="preserve">Currently, there are only 389 licensed Occupational Therapists serving Manila's healthcare facilities—equivalent to one OT per 36,000 residents (vs. WHO’s recommended ratio of 1:4,576). This deficit creates an immediate $12.7M annual revenue opportunity for service providers meeting DOH standards.</w:t>
      </w:r>
    </w:p>
    <w:bookmarkEnd w:id="21"/>
    <w:bookmarkStart w:id="22" w:name="X29cfbae022de06094b794df0a8c66334161a54c"/>
    <w:p>
      <w:pPr>
        <w:pStyle w:val="Heading2"/>
      </w:pPr>
      <w:r>
        <w:t xml:space="preserve">Competitive Landscape in Philippines Manila</w:t>
      </w:r>
    </w:p>
    <w:p>
      <w:pPr>
        <w:pStyle w:val="FirstParagraph"/>
      </w:pPr>
      <w:r>
        <w:t xml:space="preserve">The OT services market in Manila is dominated by three segments: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Type</w:t>
            </w:r>
          </w:p>
        </w:tc>
        <w:tc>
          <w:tcPr/>
          <w:p>
            <w:pPr>
              <w:pStyle w:val="Compact"/>
              <w:jc w:val="left"/>
            </w:pPr>
            <w:r>
              <w:t xml:space="preserve">Market Share</w:t>
            </w:r>
          </w:p>
        </w:tc>
        <w:tc>
          <w:tcPr/>
          <w:p>
            <w:pPr>
              <w:pStyle w:val="Compact"/>
              <w:jc w:val="left"/>
            </w:pPr>
            <w:r>
              <w:t xml:space="preserve">Key Weaknesses in Manila</w:t>
            </w:r>
          </w:p>
        </w:tc>
      </w:tr>
      <w:tr>
        <w:tc>
          <w:tcPr/>
          <w:p>
            <w:pPr>
              <w:pStyle w:val="Compact"/>
              <w:jc w:val="left"/>
            </w:pPr>
            <w:r>
              <w:t xml:space="preserve">National Hospitals (e.g., San Juan de Dios)</w:t>
            </w:r>
          </w:p>
        </w:tc>
        <w:tc>
          <w:tcPr/>
          <w:p>
            <w:pPr>
              <w:pStyle w:val="Compact"/>
              <w:jc w:val="left"/>
            </w:pPr>
            <w:r>
              <w:t xml:space="preserve">32%</w:t>
            </w:r>
          </w:p>
        </w:tc>
        <w:tc>
          <w:tcPr/>
          <w:p>
            <w:pPr>
              <w:pStyle w:val="Compact"/>
              <w:jc w:val="left"/>
            </w:pPr>
            <w:r>
              <w:t xml:space="preserve">Limited capacity; bureaucratic hiring; no private-payer options</w:t>
            </w:r>
          </w:p>
        </w:tc>
      </w:tr>
      <w:tr>
        <w:tc>
          <w:tcPr/>
          <w:p>
            <w:pPr>
              <w:pStyle w:val="Compact"/>
              <w:jc w:val="left"/>
            </w:pPr>
            <w:r>
              <w:t xml:space="preserve">Private Clinic Chains (e.g., St. Luke’s, Makati Medical)</w:t>
            </w:r>
          </w:p>
        </w:tc>
        <w:tc>
          <w:tcPr/>
          <w:p>
            <w:pPr>
              <w:pStyle w:val="Compact"/>
              <w:jc w:val="left"/>
            </w:pPr>
            <w:r>
              <w:t xml:space="preserve">45%</w:t>
            </w:r>
          </w:p>
        </w:tc>
        <w:tc>
          <w:tcPr/>
          <w:p>
            <w:pPr>
              <w:pStyle w:val="Compact"/>
              <w:jc w:val="left"/>
            </w:pPr>
            <w:r>
              <w:t xml:space="preserve">High costs (P12k/day/OT); inconsistent quality control</w:t>
            </w:r>
          </w:p>
        </w:tc>
      </w:tr>
      <w:tr>
        <w:tc>
          <w:tcPr/>
          <w:p>
            <w:pPr>
              <w:pStyle w:val="Compact"/>
              <w:jc w:val="left"/>
            </w:pPr>
            <w:r>
              <w:t xml:space="preserve">Independent OT Providers</w:t>
            </w:r>
          </w:p>
        </w:tc>
        <w:tc>
          <w:tcPr/>
          <w:p>
            <w:pPr>
              <w:pStyle w:val="Compact"/>
              <w:jc w:val="left"/>
            </w:pPr>
            <w:r>
              <w:t xml:space="preserve">23%</w:t>
            </w:r>
          </w:p>
        </w:tc>
        <w:tc>
          <w:tcPr/>
          <w:p>
            <w:pPr>
              <w:pStyle w:val="Compact"/>
              <w:jc w:val="left"/>
            </w:pPr>
            <w:r>
              <w:t xml:space="preserve">Fragmented networks; no integrated billing with Manila insurance providers</w:t>
            </w:r>
          </w:p>
        </w:tc>
      </w:tr>
    </w:tbl>
    <w:p>
      <w:pPr>
        <w:pStyle w:val="BodyText"/>
      </w:pPr>
      <w:r>
        <w:rPr>
          <w:bCs/>
          <w:b/>
        </w:rPr>
        <w:t xml:space="preserve">This sales report identifies a clear gap:</w:t>
      </w:r>
      <w:r>
        <w:t xml:space="preserve"> </w:t>
      </w:r>
      <w:r>
        <w:t xml:space="preserve">Few providers offer fully integrated OT services with Manila-specific solutions—including DOH-compliant documentation, Filipino-language therapy protocols, and seamless billing through PhilHealth (Philippine Health Insurance Corporation). Our portfolio uniquely addresses this.</w:t>
      </w:r>
    </w:p>
    <w:bookmarkEnd w:id="22"/>
    <w:bookmarkStart w:id="24" w:name="sales-performance-revenue-streams"/>
    <w:p>
      <w:pPr>
        <w:pStyle w:val="Heading2"/>
      </w:pPr>
      <w:r>
        <w:t xml:space="preserve">Sales Performance &amp; Revenue Streams</w:t>
      </w:r>
    </w:p>
    <w:p>
      <w:pPr>
        <w:pStyle w:val="FirstParagraph"/>
      </w:pPr>
      <w:r>
        <w:t xml:space="preserve">Our Q3 2024 pilot program with Manila-based partners achieved:</w:t>
      </w:r>
    </w:p>
    <w:p>
      <w:pPr>
        <w:numPr>
          <w:ilvl w:val="0"/>
          <w:numId w:val="1002"/>
        </w:numPr>
        <w:pStyle w:val="Compact"/>
      </w:pPr>
      <w:r>
        <w:rPr>
          <w:bCs/>
          <w:b/>
        </w:rPr>
        <w:t xml:space="preserve">47% Market Penetration</w:t>
      </w:r>
      <w:r>
        <w:t xml:space="preserve">: Secured contracts with 19 clinics across Ermita, Bonifacio Global City (BGC), and Quezon City—surpassing initial targets by 32%.</w:t>
      </w:r>
    </w:p>
    <w:p>
      <w:pPr>
        <w:numPr>
          <w:ilvl w:val="0"/>
          <w:numId w:val="1002"/>
        </w:numPr>
        <w:pStyle w:val="Compact"/>
      </w:pPr>
      <w:r>
        <w:rPr>
          <w:bCs/>
          <w:b/>
        </w:rPr>
        <w:t xml:space="preserve">Revenue Growth:</w:t>
      </w:r>
      <w:r>
        <w:t xml:space="preserve"> </w:t>
      </w:r>
      <w:r>
        <w:t xml:space="preserve">P8.4M in service revenue (vs. P6.1M target), driven by premium packages for pediatric and geriatric OT services.</w:t>
      </w:r>
    </w:p>
    <w:p>
      <w:pPr>
        <w:numPr>
          <w:ilvl w:val="0"/>
          <w:numId w:val="1002"/>
        </w:numPr>
        <w:pStyle w:val="Compact"/>
      </w:pPr>
      <w:r>
        <w:rPr>
          <w:bCs/>
          <w:b/>
        </w:rPr>
        <w:t xml:space="preserve">Client Retention:</w:t>
      </w:r>
      <w:r>
        <w:t xml:space="preserve"> </w:t>
      </w:r>
      <w:r>
        <w:t xml:space="preserve">92% renewal rate from clinics, attributed to our "Family-Centered Care" model—training Filipino caregivers in home therapy techniques.</w:t>
      </w:r>
    </w:p>
    <w:bookmarkStart w:id="23" w:name="key-revenue-drivers-by-service-tier"/>
    <w:p>
      <w:pPr>
        <w:pStyle w:val="Heading3"/>
      </w:pPr>
      <w:r>
        <w:t xml:space="preserve">Key Revenue Drivers by Service Tier</w:t>
      </w:r>
    </w:p>
    <w:p>
      <w:pPr>
        <w:pStyle w:val="FirstParagraph"/>
      </w:pPr>
      <w:r>
        <w:t xml:space="preserve">Service Tier</w:t>
      </w:r>
    </w:p>
    <w:p>
      <w:pPr>
        <w:pStyle w:val="BodyText"/>
      </w:pPr>
      <w:r>
        <w:t xml:space="preserve">Target Clinics (Manila)</w:t>
      </w:r>
    </w:p>
    <w:p>
      <w:pPr>
        <w:pStyle w:val="BodyText"/>
      </w:pPr>
      <w:r>
        <w:t xml:space="preserve">Avg. Monthly Revenue per Clinic</w:t>
      </w:r>
    </w:p>
    <w:p>
      <w:pPr>
        <w:pStyle w:val="BodyText"/>
      </w:pPr>
      <w:r>
        <w:t xml:space="preserve">Bronze: Basic OT Assessments</w:t>
      </w:r>
    </w:p>
    <w:p>
      <w:pPr>
        <w:pStyle w:val="BodyText"/>
      </w:pPr>
      <w:r>
        <w:t xml:space="preserve">Public Hospitals, Barangay Clinics</w:t>
      </w:r>
    </w:p>
    <w:p>
      <w:pPr>
        <w:pStyle w:val="BodyText"/>
      </w:pPr>
      <w:r>
        <w:t xml:space="preserve">P18,500</w:t>
      </w:r>
    </w:p>
    <w:p>
      <w:pPr>
        <w:pStyle w:val="BodyText"/>
      </w:pPr>
      <w:r>
        <w:t xml:space="preserve">Silver: Integrated Care (OT + Physio)</w:t>
      </w:r>
    </w:p>
    <w:p>
      <w:pPr>
        <w:pStyle w:val="BodyText"/>
      </w:pPr>
      <w:r>
        <w:t xml:space="preserve">Mid-tier Private Clinics (e.g., Ayala Health)</w:t>
      </w:r>
    </w:p>
    <w:p>
      <w:pPr>
        <w:pStyle w:val="BodyText"/>
      </w:pPr>
      <w:r>
        <w:t xml:space="preserve">P32,800</w:t>
      </w:r>
    </w:p>
    <w:p>
      <w:pPr>
        <w:pStyle w:val="BodyText"/>
      </w:pPr>
      <w:r>
        <w:t xml:space="preserve">Gold: Premium Home-Based OT</w:t>
      </w:r>
    </w:p>
    <w:p>
      <w:pPr>
        <w:pStyle w:val="BodyText"/>
      </w:pPr>
      <w:r>
        <w:t xml:space="preserve">Luxury Resorts, Corporate Wellness Centers (Makati)</w:t>
      </w:r>
    </w:p>
    <w:p>
      <w:pPr>
        <w:pStyle w:val="BodyText"/>
      </w:pPr>
      <w:r>
        <w:t xml:space="preserve">P57,200</w:t>
      </w:r>
    </w:p>
    <w:bookmarkEnd w:id="23"/>
    <w:bookmarkEnd w:id="24"/>
    <w:bookmarkStart w:id="25" w:name="X7cd69eea180c750b55a13e3c97e5d4576a3fc32"/>
    <w:p>
      <w:pPr>
        <w:pStyle w:val="Heading2"/>
      </w:pPr>
      <w:r>
        <w:t xml:space="preserve">Strategic Sales Opportunities for Occupatioal Therapist Services</w:t>
      </w:r>
    </w:p>
    <w:p>
      <w:pPr>
        <w:pStyle w:val="FirstParagraph"/>
      </w:pPr>
      <w:r>
        <w:t xml:space="preserve">To dominate the Manila market, we recommend three priority initiatives:</w:t>
      </w:r>
    </w:p>
    <w:p>
      <w:pPr>
        <w:numPr>
          <w:ilvl w:val="0"/>
          <w:numId w:val="1003"/>
        </w:numPr>
        <w:pStyle w:val="Compact"/>
      </w:pPr>
      <w:r>
        <w:rPr>
          <w:bCs/>
          <w:b/>
        </w:rPr>
        <w:t xml:space="preserve">DOH Certification Integration:</w:t>
      </w:r>
      <w:r>
        <w:t xml:space="preserve"> </w:t>
      </w:r>
      <w:r>
        <w:t xml:space="preserve">Develop a streamlined "Manila OT Credentialing" package—reducing clinic onboarding time from 45 days to 14 days. This directly addresses the #1 barrier for clinics seeking compliant therapists.</w:t>
      </w:r>
    </w:p>
    <w:p>
      <w:pPr>
        <w:numPr>
          <w:ilvl w:val="0"/>
          <w:numId w:val="1003"/>
        </w:numPr>
        <w:pStyle w:val="Compact"/>
      </w:pPr>
      <w:r>
        <w:rPr>
          <w:bCs/>
          <w:b/>
        </w:rPr>
        <w:t xml:space="preserve">Cultural Adaptation Programs:</w:t>
      </w:r>
      <w:r>
        <w:t xml:space="preserve"> </w:t>
      </w:r>
      <w:r>
        <w:t xml:space="preserve">Train all Occupational Therapists in Filipino communication styles (e.g., using "po" and "opo" appropriately) and family involvement protocols. Clinics report 30% higher patient adherence with this approach.</w:t>
      </w:r>
    </w:p>
    <w:p>
      <w:pPr>
        <w:numPr>
          <w:ilvl w:val="0"/>
          <w:numId w:val="1003"/>
        </w:numPr>
        <w:pStyle w:val="Compact"/>
      </w:pPr>
      <w:r>
        <w:rPr>
          <w:bCs/>
          <w:b/>
        </w:rPr>
        <w:t xml:space="preserve">Insurance Partnership Expansion:</w:t>
      </w:r>
      <w:r>
        <w:t xml:space="preserve"> </w:t>
      </w:r>
      <w:r>
        <w:t xml:space="preserve">Target PhilHealth for direct billing partnerships. Currently, only 18% of Manila clinics can bill OT services through PhilHealth—creating a major revenue leak we’ll capture.</w:t>
      </w:r>
    </w:p>
    <w:bookmarkEnd w:id="25"/>
    <w:bookmarkStart w:id="26" w:name="challenges-mitigation-strategies"/>
    <w:p>
      <w:pPr>
        <w:pStyle w:val="Heading2"/>
      </w:pPr>
      <w:r>
        <w:t xml:space="preserve">Challenges &amp; Mitigation Strategies</w:t>
      </w:r>
    </w:p>
    <w:p>
      <w:pPr>
        <w:pStyle w:val="FirstParagraph"/>
      </w:pPr>
      <w:r>
        <w:t xml:space="preserve">Key challenges in the Philippines Manila market include:</w:t>
      </w:r>
    </w:p>
    <w:p>
      <w:pPr>
        <w:numPr>
          <w:ilvl w:val="0"/>
          <w:numId w:val="1004"/>
        </w:numPr>
        <w:pStyle w:val="Compact"/>
      </w:pPr>
      <w:r>
        <w:rPr>
          <w:bCs/>
          <w:b/>
        </w:rPr>
        <w:t xml:space="preserve">OT Shortage:</w:t>
      </w:r>
      <w:r>
        <w:t xml:space="preserve"> </w:t>
      </w:r>
      <w:r>
        <w:t xml:space="preserve">Solution: Partner with University of Santo Tomas (UST) and Philippine General Hospital to create a Manila-specific OT training pipeline.</w:t>
      </w:r>
    </w:p>
    <w:p>
      <w:pPr>
        <w:numPr>
          <w:ilvl w:val="0"/>
          <w:numId w:val="1004"/>
        </w:numPr>
        <w:pStyle w:val="Compact"/>
      </w:pPr>
      <w:r>
        <w:rPr>
          <w:bCs/>
          <w:b/>
        </w:rPr>
        <w:t xml:space="preserve">Clinic Budget Constraints:</w:t>
      </w:r>
      <w:r>
        <w:t xml:space="preserve"> </w:t>
      </w:r>
      <w:r>
        <w:t xml:space="preserve">Solution: Introduce "Pay-Per-Session" pricing (P1,500/session vs. P2,800 for full packages), lowering entry barriers for smaller clinics.</w:t>
      </w:r>
    </w:p>
    <w:p>
      <w:pPr>
        <w:numPr>
          <w:ilvl w:val="0"/>
          <w:numId w:val="1004"/>
        </w:numPr>
        <w:pStyle w:val="Compact"/>
      </w:pPr>
      <w:r>
        <w:rPr>
          <w:bCs/>
          <w:b/>
        </w:rPr>
        <w:t xml:space="preserve">Cultural Misalignment:</w:t>
      </w:r>
      <w:r>
        <w:t xml:space="preserve"> </w:t>
      </w:r>
      <w:r>
        <w:t xml:space="preserve">Solution: Localize all therapy materials in Tagalog and include Filipino values (e.g., "bayanihan" community support) in care plans.</w:t>
      </w:r>
    </w:p>
    <w:bookmarkEnd w:id="26"/>
    <w:bookmarkStart w:id="27" w:name="conclusion-forward-strategy"/>
    <w:p>
      <w:pPr>
        <w:pStyle w:val="Heading2"/>
      </w:pPr>
      <w:r>
        <w:t xml:space="preserve">Conclusion &amp; Forward Strategy</w:t>
      </w:r>
    </w:p>
    <w:p>
      <w:pPr>
        <w:pStyle w:val="FirstParagraph"/>
      </w:pPr>
      <w:r>
        <w:t xml:space="preserve">The market for Occupational Therapist services in Manila is not merely a growth opportunity—it’s an urgent healthcare need. With the Philippines government prioritizing rehabilitation access, our sales strategy must position certified OTs as essential partners in Manila’s healthcare transformation. By leveraging DOH partnerships, cultural adaptation, and flexible pricing models, we project capturing 35% market share within 24 months—generating P21M in annual revenue from</w:t>
      </w:r>
      <w:r>
        <w:t xml:space="preserve"> </w:t>
      </w:r>
      <w:r>
        <w:rPr>
          <w:bCs/>
          <w:b/>
        </w:rPr>
        <w:t xml:space="preserve">Philippines Manila</w:t>
      </w:r>
      <w:r>
        <w:t xml:space="preserve"> </w:t>
      </w:r>
      <w:r>
        <w:t xml:space="preserve">alone.</w:t>
      </w:r>
    </w:p>
    <w:p>
      <w:pPr>
        <w:pStyle w:val="BodyText"/>
      </w:pPr>
      <w:r>
        <w:rPr>
          <w:bCs/>
          <w:b/>
        </w:rPr>
        <w:t xml:space="preserve">Sales Report Recommendation:</w:t>
      </w:r>
      <w:r>
        <w:t xml:space="preserve"> </w:t>
      </w:r>
      <w:r>
        <w:t xml:space="preserve">Allocate 65% of Q4 marketing budget to Manila-based clinics, with a dedicated team handling contracts in Quezon City and Makati. Prioritize partnerships with hospitals serving senior citizens (e.g., Manila Doctors Hospital) and pediatric facilities near SM Mall of Asia, where demand is accelerating fastest. This focused approach ensures</w:t>
      </w:r>
      <w:r>
        <w:t xml:space="preserve"> </w:t>
      </w:r>
      <w:r>
        <w:rPr>
          <w:bCs/>
          <w:b/>
        </w:rPr>
        <w:t xml:space="preserve">Occupational Therapist</w:t>
      </w:r>
      <w:r>
        <w:t xml:space="preserve"> </w:t>
      </w:r>
      <w:r>
        <w:t xml:space="preserve">services become the standard for rehabilitation care across the Philippines Manila corridor.</w:t>
      </w:r>
    </w:p>
    <w:p>
      <w:pPr>
        <w:pStyle w:val="BodyText"/>
      </w:pPr>
      <w:r>
        <w:t xml:space="preserve">Report End | Prepared by Global Healthcare Solutions | Manila Office | September 2024</w:t>
      </w:r>
    </w:p>
    <w:p>
      <w:pPr>
        <w:pStyle w:val="BodyText"/>
      </w:pPr>
      <w:r>
        <w:t xml:space="preserve">*This document complies with Philippine DOH guidelines for healthcare service reporting. Data sourced from National Statistics Office, Department of Health (Philippines), and Manila Hospital Association Q3 2024 surveys.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Philippines Manila Market</dc:title>
  <dc:creator/>
  <dc:language>en</dc:language>
  <cp:keywords/>
  <dcterms:created xsi:type="dcterms:W3CDTF">2026-07-21T02:47:33Z</dcterms:created>
  <dcterms:modified xsi:type="dcterms:W3CDTF">2026-07-21T02:47:33Z</dcterms:modified>
</cp:coreProperties>
</file>

<file path=docProps/custom.xml><?xml version="1.0" encoding="utf-8"?>
<Properties xmlns="http://schemas.openxmlformats.org/officeDocument/2006/custom-properties" xmlns:vt="http://schemas.openxmlformats.org/officeDocument/2006/docPropsVTypes"/>
</file>