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Sales</w:t>
      </w:r>
      <w:r>
        <w:t xml:space="preserve"> </w:t>
      </w:r>
      <w:r>
        <w:t xml:space="preserve">Report</w:t>
      </w:r>
      <w:r>
        <w:t xml:space="preserve"> </w:t>
      </w:r>
      <w:r>
        <w:t xml:space="preserve">-</w:t>
      </w:r>
      <w:r>
        <w:t xml:space="preserve"> </w:t>
      </w:r>
      <w:r>
        <w:t xml:space="preserve">Jeddah,</w:t>
      </w:r>
      <w:r>
        <w:t xml:space="preserve"> </w:t>
      </w:r>
      <w:r>
        <w:t xml:space="preserve">Saudi</w:t>
      </w:r>
      <w:r>
        <w:t xml:space="preserve"> </w:t>
      </w:r>
      <w:r>
        <w:t xml:space="preserve">Arabia</w:t>
      </w:r>
    </w:p>
    <w:bookmarkStart w:id="27" w:name="X9ac3ccee1d1629d6ab1d33a9f69776f99b050c2"/>
    <w:p>
      <w:pPr>
        <w:pStyle w:val="Heading1"/>
      </w:pPr>
      <w:r>
        <w:t xml:space="preserve">Comprehensive Sales Report: Occupational Therapist Services in Jeddah, Saudi Arabia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Period:</w:t>
      </w:r>
      <w:r>
        <w:t xml:space="preserve"> </w:t>
      </w:r>
      <w:r>
        <w:t xml:space="preserve">Q3 2023 (July-September)</w:t>
      </w:r>
    </w:p>
    <w:bookmarkStart w:id="20" w:name="i.-executive-summary"/>
    <w:p>
      <w:pPr>
        <w:pStyle w:val="Heading2"/>
      </w:pPr>
      <w:r>
        <w:t xml:space="preserve">I. Executive Summary</w:t>
      </w:r>
    </w:p>
    <w:p>
      <w:pPr>
        <w:pStyle w:val="FirstParagraph"/>
      </w:pPr>
      <w:r>
        <w:t xml:space="preserve">This Sales Report details the performance of Occupational Therapist services across Jeddah, Saudi Arabia, highlighting significant growth in demand driven by Vision 2030 healthcare initiatives. The occupational therapy market in Saudi Arabia Jeddah has demonstrated a remarkable 38% year-over-year increase in service utilization, with our company capturing 27% market share – a 9-point improvement from Q2. This report underscores the critical role of Occupational Therapists in supporting Saudi Arabia's healthcare transformation and presents actionable strategies to capitalize on emerging opportunities in Jeddah's rapidly evolving medical landscape.</w:t>
      </w:r>
    </w:p>
    <w:bookmarkEnd w:id="20"/>
    <w:bookmarkStart w:id="21" w:name="Xb5fe041dcc539fd9daa158e29300b60c2a97678"/>
    <w:p>
      <w:pPr>
        <w:pStyle w:val="Heading2"/>
      </w:pPr>
      <w:r>
        <w:t xml:space="preserve">II. Market Analysis: Occupational Therapy Demand in Jeddah, Saudi Arabia</w:t>
      </w:r>
    </w:p>
    <w:p>
      <w:pPr>
        <w:pStyle w:val="FirstParagraph"/>
      </w:pPr>
      <w:r>
        <w:t xml:space="preserve">The Kingdom's Vision 2030 strategic framework has elevated healthcare priorities, placing occupational therapy services at the forefront of rehabilitation initiatives. In Saudi Arabia Jeddah specifically, we observe three dominant demand drivers:</w:t>
      </w:r>
    </w:p>
    <w:p>
      <w:pPr>
        <w:numPr>
          <w:ilvl w:val="0"/>
          <w:numId w:val="1001"/>
        </w:numPr>
        <w:pStyle w:val="Compact"/>
      </w:pPr>
      <w:r>
        <w:rPr>
          <w:bCs/>
          <w:b/>
        </w:rPr>
        <w:t xml:space="preserve">Chronic Condition Management:</w:t>
      </w:r>
      <w:r>
        <w:t xml:space="preserve"> </w:t>
      </w:r>
      <w:r>
        <w:t xml:space="preserve">Rising prevalence of diabetes (24% adult rate) and cardiovascular diseases necessitates specialized occupational therapy interventions for daily living adaptation.</w:t>
      </w:r>
    </w:p>
    <w:p>
      <w:pPr>
        <w:numPr>
          <w:ilvl w:val="0"/>
          <w:numId w:val="1001"/>
        </w:numPr>
        <w:pStyle w:val="Compact"/>
      </w:pPr>
      <w:r>
        <w:rPr>
          <w:bCs/>
          <w:b/>
        </w:rPr>
        <w:t xml:space="preserve">Sports Injury Rehabilitation:</w:t>
      </w:r>
      <w:r>
        <w:t xml:space="preserve"> </w:t>
      </w:r>
      <w:r>
        <w:t xml:space="preserve">Jeddah's status as a regional sports hub (hosting 7 international events in 2023) has increased demand for orthopedic-focused Occupational Therapists by 45% YoY.</w:t>
      </w:r>
    </w:p>
    <w:p>
      <w:pPr>
        <w:numPr>
          <w:ilvl w:val="0"/>
          <w:numId w:val="1001"/>
        </w:numPr>
        <w:pStyle w:val="Compact"/>
      </w:pPr>
      <w:r>
        <w:rPr>
          <w:bCs/>
          <w:b/>
        </w:rPr>
        <w:t xml:space="preserve">Autism Spectrum Disorder Support:</w:t>
      </w:r>
      <w:r>
        <w:t xml:space="preserve"> </w:t>
      </w:r>
      <w:r>
        <w:t xml:space="preserve">Government-mandated early intervention programs have created a 60% surge in pediatric occupational therapy requests across Jeddah clinics.</w:t>
      </w:r>
    </w:p>
    <w:bookmarkEnd w:id="21"/>
    <w:bookmarkStart w:id="22" w:name="iii.-sales-performance-breakdown-q3-2023"/>
    <w:p>
      <w:pPr>
        <w:pStyle w:val="Heading2"/>
      </w:pPr>
      <w:r>
        <w:t xml:space="preserve">III. Sales Performance Breakdown: Q3 2023</w:t>
      </w:r>
    </w:p>
    <w:p>
      <w:pPr>
        <w:pStyle w:val="FirstParagraph"/>
      </w:pPr>
      <w:r>
        <w:t xml:space="preserve">Our Occupational Therapist service portfolio achieved exceptional results in Saudi Arabia Jeddah during Q3:</w:t>
      </w:r>
    </w:p>
    <w:p>
      <w:pPr>
        <w:pStyle w:val="BodyText"/>
      </w:pPr>
      <w:r>
        <w:t xml:space="preserve">Service Metric</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Total Client Visits (Jeddah)</w:t>
      </w:r>
    </w:p>
    <w:p>
      <w:pPr>
        <w:pStyle w:val="BodyText"/>
      </w:pPr>
      <w:r>
        <w:t xml:space="preserve">14,850</w:t>
      </w:r>
    </w:p>
    <w:p>
      <w:pPr>
        <w:pStyle w:val="BodyText"/>
      </w:pPr>
      <w:r>
        <w:t xml:space="preserve">10,750</w:t>
      </w:r>
    </w:p>
    <w:p>
      <w:pPr>
        <w:pStyle w:val="BodyText"/>
      </w:pPr>
      <w:r>
        <w:t xml:space="preserve">+38.1%</w:t>
      </w:r>
    </w:p>
    <w:p>
      <w:pPr>
        <w:pStyle w:val="BodyText"/>
      </w:pPr>
      <w:r>
        <w:t xml:space="preserve">Revenue Generated (SAR)</w:t>
      </w:r>
    </w:p>
    <w:p>
      <w:pPr>
        <w:pStyle w:val="BodyText"/>
      </w:pPr>
      <w:r>
        <w:t xml:space="preserve">2,376,000</w:t>
      </w:r>
    </w:p>
    <w:p>
      <w:pPr>
        <w:pStyle w:val="BodyText"/>
      </w:pPr>
      <w:r>
        <w:t xml:space="preserve">1,698,500</w:t>
      </w:r>
    </w:p>
    <w:p>
      <w:pPr>
        <w:pStyle w:val="BodyText"/>
      </w:pPr>
      <w:r>
        <w:t xml:space="preserve">+39.9%</w:t>
      </w:r>
    </w:p>
    <w:p>
      <w:pPr>
        <w:pStyle w:val="BodyText"/>
      </w:pPr>
      <w:r>
        <w:t xml:space="preserve">New Client Acquisition Rate</w:t>
      </w:r>
    </w:p>
    <w:p>
      <w:pPr>
        <w:pStyle w:val="BodyText"/>
      </w:pPr>
      <w:r>
        <w:t xml:space="preserve">28.7%</w:t>
      </w:r>
    </w:p>
    <w:p>
      <w:pPr>
        <w:pStyle w:val="BodyText"/>
      </w:pPr>
      <w:r>
        <w:t xml:space="preserve">21.4%</w:t>
      </w:r>
    </w:p>
    <w:p>
      <w:pPr>
        <w:pStyle w:val="BodyText"/>
      </w:pPr>
      <w:r>
        <w:t xml:space="preserve">+7.3 pts</w:t>
      </w:r>
    </w:p>
    <w:p>
      <w:pPr>
        <w:pStyle w:val="BodyText"/>
      </w:pPr>
      <w:r>
        <w:t xml:space="preserve">Therapist Utilization Rate</w:t>
      </w:r>
    </w:p>
    <w:p>
      <w:pPr>
        <w:pStyle w:val="BodyText"/>
      </w:pPr>
      <w:r>
        <w:t xml:space="preserve">89%</w:t>
      </w:r>
      <w:r>
        <w:t xml:space="preserve"> </w:t>
      </w:r>
      <w:r>
        <w:t xml:space="preserve">&gt;82%</w:t>
      </w:r>
    </w:p>
    <w:p>
      <w:pPr>
        <w:pStyle w:val="BodyText"/>
      </w:pPr>
      <w:r>
        <w:t xml:space="preserve">+7 pts</w:t>
      </w:r>
    </w:p>
    <w:p>
      <w:pPr>
        <w:pStyle w:val="BodyText"/>
      </w:pPr>
      <w:r>
        <w:t xml:space="preserve">The 38% growth in client visits directly correlates with Jeddah's expansion of integrated healthcare centers. Notably, our partnership with King Abdullah Medical City has contributed to 32% of total revenue through their new rehabilitation wing – a key achievement for Occupational Therapist service integration in Saudi Arabia Jeddah.</w:t>
      </w:r>
    </w:p>
    <w:bookmarkEnd w:id="22"/>
    <w:bookmarkStart w:id="23" w:name="Xa9a4588a7a8e431b23b297e9e057ef111643387"/>
    <w:p>
      <w:pPr>
        <w:pStyle w:val="Heading2"/>
      </w:pPr>
      <w:r>
        <w:t xml:space="preserve">IV. Competitive Positioning in Saudi Arabia Jeddah</w:t>
      </w:r>
    </w:p>
    <w:p>
      <w:pPr>
        <w:pStyle w:val="FirstParagraph"/>
      </w:pPr>
      <w:r>
        <w:t xml:space="preserve">Jeddah's occupational therapy market features three primary competitors, but our strategic differentiators have driven superior sales performance:</w:t>
      </w:r>
    </w:p>
    <w:p>
      <w:pPr>
        <w:numPr>
          <w:ilvl w:val="0"/>
          <w:numId w:val="1002"/>
        </w:numPr>
        <w:pStyle w:val="Compact"/>
      </w:pPr>
      <w:r>
        <w:rPr>
          <w:bCs/>
          <w:b/>
        </w:rPr>
        <w:t xml:space="preserve">Cultural Competency:</w:t>
      </w:r>
      <w:r>
        <w:t xml:space="preserve"> </w:t>
      </w:r>
      <w:r>
        <w:t xml:space="preserve">Our all-Saudi-certified Occupational Therapist team (98% locally trained) excels in understanding cultural nuances of patient care, a critical factor for Jeddah's diverse population.</w:t>
      </w:r>
    </w:p>
    <w:p>
      <w:pPr>
        <w:numPr>
          <w:ilvl w:val="0"/>
          <w:numId w:val="1002"/>
        </w:numPr>
        <w:pStyle w:val="Compact"/>
      </w:pPr>
      <w:r>
        <w:rPr>
          <w:bCs/>
          <w:b/>
        </w:rPr>
        <w:t xml:space="preserve">Technology Integration:</w:t>
      </w:r>
      <w:r>
        <w:t xml:space="preserve"> </w:t>
      </w:r>
      <w:r>
        <w:t xml:space="preserve">The "TheraJeddah" mobile app enabling virtual sessions (used by 62% of our clients) has increased client retention by 23% versus competitors' basic telehealth solutions.</w:t>
      </w:r>
    </w:p>
    <w:p>
      <w:pPr>
        <w:numPr>
          <w:ilvl w:val="0"/>
          <w:numId w:val="1002"/>
        </w:numPr>
        <w:pStyle w:val="Compact"/>
      </w:pPr>
      <w:r>
        <w:rPr>
          <w:bCs/>
          <w:b/>
        </w:rPr>
        <w:t xml:space="preserve">Government Alignment:</w:t>
      </w:r>
      <w:r>
        <w:t xml:space="preserve"> </w:t>
      </w:r>
      <w:r>
        <w:t xml:space="preserve">Our certified Occupational Therapists are accredited with the Saudi Commission for Health Specialties (SCFHS), a prerequisite for hospital contracts that competitors lack.</w:t>
      </w:r>
    </w:p>
    <w:bookmarkEnd w:id="23"/>
    <w:bookmarkStart w:id="24" w:name="Xf849a44de82d7f9b23cac668997c4207e5988cc"/>
    <w:p>
      <w:pPr>
        <w:pStyle w:val="Heading2"/>
      </w:pPr>
      <w:r>
        <w:t xml:space="preserve">V. Key Challenges &amp; Strategic Recommendations</w:t>
      </w:r>
    </w:p>
    <w:p>
      <w:pPr>
        <w:pStyle w:val="FirstParagraph"/>
      </w:pPr>
      <w:r>
        <w:t xml:space="preserve">While growth is strong, three challenges require immediate attention to sustain momentum in Saudi Arabia Jeddah:</w:t>
      </w:r>
    </w:p>
    <w:p>
      <w:pPr>
        <w:numPr>
          <w:ilvl w:val="0"/>
          <w:numId w:val="1003"/>
        </w:numPr>
        <w:pStyle w:val="Compact"/>
      </w:pPr>
      <w:r>
        <w:rPr>
          <w:bCs/>
          <w:b/>
        </w:rPr>
        <w:t xml:space="preserve">Therapist Shortage:</w:t>
      </w:r>
      <w:r>
        <w:t xml:space="preserve"> </w:t>
      </w:r>
      <w:r>
        <w:t xml:space="preserve">Jeddah faces a 41% deficit in certified Occupational Therapists. *Recommendation:* Partner with King Abdulaziz University to establish an occupational therapy residency program, targeting 50 new graduates annually by Q1 2025.</w:t>
      </w:r>
    </w:p>
    <w:p>
      <w:pPr>
        <w:numPr>
          <w:ilvl w:val="0"/>
          <w:numId w:val="1003"/>
        </w:numPr>
        <w:pStyle w:val="Compact"/>
      </w:pPr>
      <w:r>
        <w:rPr>
          <w:bCs/>
          <w:b/>
        </w:rPr>
        <w:t xml:space="preserve">Insurance Reimbursement Gaps:</w:t>
      </w:r>
      <w:r>
        <w:t xml:space="preserve"> </w:t>
      </w:r>
      <w:r>
        <w:t xml:space="preserve">Only 68% of major insurers cover comprehensive occupational therapy in Jeddah. *Recommendation:* Lobby the Saudi Ministry of Health for standardized coverage under Vision 2030 health initiatives, with priority targeting private insurers by Q4 2024.</w:t>
      </w:r>
    </w:p>
    <w:p>
      <w:pPr>
        <w:numPr>
          <w:ilvl w:val="0"/>
          <w:numId w:val="1003"/>
        </w:numPr>
        <w:pStyle w:val="Compact"/>
      </w:pPr>
      <w:r>
        <w:rPr>
          <w:bCs/>
          <w:b/>
        </w:rPr>
        <w:t xml:space="preserve">Regional Expansion:</w:t>
      </w:r>
      <w:r>
        <w:t xml:space="preserve"> </w:t>
      </w:r>
      <w:r>
        <w:t xml:space="preserve">Jeddah accounts for only 58% of our sales; other cities remain untapped. *Recommendation:* Launch "Occupational Therapist Franchise Model" in Dhahran (Q1 2024) with Jeddah's operational blueprint.</w:t>
      </w:r>
    </w:p>
    <w:bookmarkEnd w:id="24"/>
    <w:bookmarkStart w:id="25" w:name="X22d80f59fd93fce87348cf13f914dbc60e2fb56"/>
    <w:p>
      <w:pPr>
        <w:pStyle w:val="Heading2"/>
      </w:pPr>
      <w:r>
        <w:t xml:space="preserve">VI. Future Outlook: Occupational Therapy in Saudi Arabia Jeddah</w:t>
      </w:r>
    </w:p>
    <w:p>
      <w:pPr>
        <w:pStyle w:val="FirstParagraph"/>
      </w:pPr>
      <w:r>
        <w:t xml:space="preserve">With Vision 2030 prioritizing healthcare sector expansion, the occupational therapy market in Saudi Arabia will grow at 18.7% CAGR through 2030. Jeddah, as the Kingdom's second-largest city and commercial hub, will remain the epicenter of this growth due to its concentration of:</w:t>
      </w:r>
    </w:p>
    <w:p>
      <w:pPr>
        <w:numPr>
          <w:ilvl w:val="0"/>
          <w:numId w:val="1004"/>
        </w:numPr>
        <w:pStyle w:val="Compact"/>
      </w:pPr>
      <w:r>
        <w:t xml:space="preserve">International medical tourism facilities (32 new clinics approved in Jeddah 2023)</w:t>
      </w:r>
    </w:p>
    <w:p>
      <w:pPr>
        <w:numPr>
          <w:ilvl w:val="0"/>
          <w:numId w:val="1004"/>
        </w:numPr>
        <w:pStyle w:val="Compact"/>
      </w:pPr>
      <w:r>
        <w:t xml:space="preserve">Corporate wellness programs (14 major companies signed occupational therapy contracts in Q3)</w:t>
      </w:r>
    </w:p>
    <w:p>
      <w:pPr>
        <w:numPr>
          <w:ilvl w:val="0"/>
          <w:numId w:val="1004"/>
        </w:numPr>
        <w:pStyle w:val="Compact"/>
      </w:pPr>
      <w:r>
        <w:t xml:space="preserve">Government health initiatives like "Sahha" program targeting workplace rehabilitation</w:t>
      </w:r>
    </w:p>
    <w:p>
      <w:pPr>
        <w:pStyle w:val="FirstParagraph"/>
      </w:pPr>
      <w:r>
        <w:t xml:space="preserve">We project that by Q1 2025, Occupational Therapist services will constitute 19% of Jeddah's total rehabilitation revenue – up from 12% in Q3 2023. This positions us for accelerated market leadership in Saudi Arabia Jeddah.</w:t>
      </w:r>
    </w:p>
    <w:bookmarkEnd w:id="25"/>
    <w:bookmarkStart w:id="26" w:name="vii.-conclusion"/>
    <w:p>
      <w:pPr>
        <w:pStyle w:val="Heading2"/>
      </w:pPr>
      <w:r>
        <w:t xml:space="preserve">VII. Conclusion</w:t>
      </w:r>
    </w:p>
    <w:p>
      <w:pPr>
        <w:pStyle w:val="FirstParagraph"/>
      </w:pPr>
      <w:r>
        <w:t xml:space="preserve">This Sales Report confirms the exceptional commercial potential of Occupational Therapist services within Saudi Arabia Jeddah's evolving healthcare ecosystem. The strategic alignment with Vision 2030, coupled with our culturally attuned delivery model, has established a sustainable competitive advantage. Immediate implementation of our recommended initiatives will secure market leadership while contributing to Saudi Arabia's national health transformation goals. We urge executive approval for the proposed university partnership and Ministry lobbying efforts to capitalize on this pivotal market opportunity in Jeddah.</w:t>
      </w:r>
    </w:p>
    <w:p>
      <w:pPr>
        <w:pStyle w:val="BodyText"/>
      </w:pPr>
      <w:r>
        <w:rPr>
          <w:bCs/>
          <w:b/>
        </w:rPr>
        <w:t xml:space="preserve">Prepared By:</w:t>
      </w:r>
      <w:r>
        <w:t xml:space="preserve"> </w:t>
      </w:r>
      <w:r>
        <w:t xml:space="preserve">Strategic Sales &amp; Market Development Team</w:t>
      </w:r>
      <w:r>
        <w:br/>
      </w:r>
      <w:r>
        <w:rPr>
          <w:bCs/>
          <w:b/>
        </w:rPr>
        <w:t xml:space="preserve">Company:</w:t>
      </w:r>
      <w:r>
        <w:t xml:space="preserve"> </w:t>
      </w:r>
      <w:r>
        <w:t xml:space="preserve">Kingdom Health Solutions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Sales Report - Jeddah, Saudi Arabia</dc:title>
  <dc:creator/>
  <dc:language>en</dc:language>
  <cp:keywords/>
  <dcterms:created xsi:type="dcterms:W3CDTF">2026-07-23T12:52:25Z</dcterms:created>
  <dcterms:modified xsi:type="dcterms:W3CDTF">2026-07-23T12:52:25Z</dcterms:modified>
</cp:coreProperties>
</file>

<file path=docProps/custom.xml><?xml version="1.0" encoding="utf-8"?>
<Properties xmlns="http://schemas.openxmlformats.org/officeDocument/2006/custom-properties" xmlns:vt="http://schemas.openxmlformats.org/officeDocument/2006/docPropsVTypes"/>
</file>