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Therapist</w:t>
      </w:r>
      <w:r>
        <w:t xml:space="preserve"> </w:t>
      </w:r>
      <w:r>
        <w:t xml:space="preserve">Market</w:t>
      </w:r>
      <w:r>
        <w:t xml:space="preserve"> </w:t>
      </w:r>
      <w:r>
        <w:t xml:space="preserve">Opportunity</w:t>
      </w:r>
      <w:r>
        <w:t xml:space="preserve"> </w:t>
      </w:r>
      <w:r>
        <w:t xml:space="preserve">in</w:t>
      </w:r>
      <w:r>
        <w:t xml:space="preserve"> </w:t>
      </w:r>
      <w:r>
        <w:t xml:space="preserve">Saudi</w:t>
      </w:r>
      <w:r>
        <w:t xml:space="preserve"> </w:t>
      </w:r>
      <w:r>
        <w:t xml:space="preserve">Arabia</w:t>
      </w:r>
      <w:r>
        <w:t xml:space="preserve"> </w:t>
      </w:r>
      <w:r>
        <w:t xml:space="preserve">Riyadh</w:t>
      </w:r>
    </w:p>
    <w:bookmarkStart w:id="31" w:name="Xe1ce8b61846dc68bd6996cc57f10d4f1e9fb719"/>
    <w:p>
      <w:pPr>
        <w:pStyle w:val="Heading1"/>
      </w:pPr>
      <w:r>
        <w:t xml:space="preserve">Strategic Sales Report: Occupying the Market for Occupational Therapists in Saudi Arabia Riyadh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Recruitment &amp; Development Leadership, Riyadh</w:t>
      </w:r>
      <w:r>
        <w:br/>
      </w:r>
      <w:r>
        <w:rPr>
          <w:bCs/>
          <w:b/>
        </w:rPr>
        <w:t xml:space="preserve">Subject:</w:t>
      </w:r>
      <w:r>
        <w:t xml:space="preserve"> </w:t>
      </w:r>
      <w:r>
        <w:t xml:space="preserve">Sales Opportunity Analysis for Occupational Therapist Services in Saudi Arabia</w:t>
      </w:r>
    </w:p>
    <w:bookmarkStart w:id="20" w:name="executive-summary"/>
    <w:p>
      <w:pPr>
        <w:pStyle w:val="Heading2"/>
      </w:pPr>
      <w:r>
        <w:t xml:space="preserve">Executive Summary</w:t>
      </w:r>
    </w:p>
    <w:p>
      <w:pPr>
        <w:pStyle w:val="FirstParagraph"/>
      </w:pPr>
      <w:r>
        <w:t xml:space="preserve">The demand for certified Occupational Therapists (OTs) in Saudi Arabia, particularly within Riyadh, represents a critical growth frontier for healthcare service providers. This Sales Report details the strategic market opportunity, current demand drivers, and actionable sales pathways to capitalize on the Kingdom's accelerating healthcare transformation under Vision 2030. Riyadh serves as the epicenter of this opportunity due to its concentration of major hospitals, rehabilitation centers, and government initiatives prioritizing inclusive healthcare services. With a projected 25% annual growth in OT positions across private and public sectors, securing a leadership position in this niche is essential for sustainable market expansion.</w:t>
      </w:r>
    </w:p>
    <w:bookmarkEnd w:id="20"/>
    <w:bookmarkStart w:id="21" w:name="Xa875e3eb49cfe7076b47f4387d487856b624a67"/>
    <w:p>
      <w:pPr>
        <w:pStyle w:val="Heading2"/>
      </w:pPr>
      <w:r>
        <w:t xml:space="preserve">Market Analysis: Occupational Therapist Demand in Riyadh</w:t>
      </w:r>
    </w:p>
    <w:p>
      <w:pPr>
        <w:pStyle w:val="FirstParagraph"/>
      </w:pPr>
      <w:r>
        <w:t xml:space="preserve">Riyadh’s healthcare landscape has undergone significant evolution, driven by Saudi Arabia's Vision 2030 economic diversification strategy. The National Health Strategy 2030 prioritizes expanding rehabilitation services, directly fueling demand for Occupational Therapists. Currently, Riyadh houses over 45% of all certified OT positions in the Kingdom, with acute shortages reported across both urban clinics and specialized facilities like King Saud Medical City and Al-Hada Hospital. Key demand catalysts include:</w:t>
      </w:r>
    </w:p>
    <w:p>
      <w:pPr>
        <w:numPr>
          <w:ilvl w:val="0"/>
          <w:numId w:val="1001"/>
        </w:numPr>
        <w:pStyle w:val="Compact"/>
      </w:pPr>
      <w:r>
        <w:rPr>
          <w:bCs/>
          <w:b/>
        </w:rPr>
        <w:t xml:space="preserve">Demographic Shifts:</w:t>
      </w:r>
      <w:r>
        <w:t xml:space="preserve"> </w:t>
      </w:r>
      <w:r>
        <w:t xml:space="preserve">Rising elderly population (projected 18% by 2030) necessitates geriatric OT services for mobility, ADL training, and fall prevention.</w:t>
      </w:r>
    </w:p>
    <w:p>
      <w:pPr>
        <w:numPr>
          <w:ilvl w:val="0"/>
          <w:numId w:val="1001"/>
        </w:numPr>
        <w:pStyle w:val="Compact"/>
      </w:pPr>
      <w:r>
        <w:rPr>
          <w:bCs/>
          <w:b/>
        </w:rPr>
        <w:t xml:space="preserve">Inclusive Society Initiatives:</w:t>
      </w:r>
      <w:r>
        <w:t xml:space="preserve"> </w:t>
      </w:r>
      <w:r>
        <w:t xml:space="preserve">Government programs supporting persons with disabilities require OTs to develop community-based rehabilitation frameworks.</w:t>
      </w:r>
    </w:p>
    <w:p>
      <w:pPr>
        <w:numPr>
          <w:ilvl w:val="0"/>
          <w:numId w:val="1001"/>
        </w:numPr>
        <w:pStyle w:val="Compact"/>
      </w:pPr>
      <w:r>
        <w:rPr>
          <w:bCs/>
          <w:b/>
        </w:rPr>
        <w:t xml:space="preserve">Post-Stroke &amp; Injury Management:</w:t>
      </w:r>
      <w:r>
        <w:t xml:space="preserve"> </w:t>
      </w:r>
      <w:r>
        <w:t xml:space="preserve">With high traffic accident rates (World Health Organization 2022 data), acute OT services are non-negotiable in trauma centers.</w:t>
      </w:r>
    </w:p>
    <w:bookmarkEnd w:id="21"/>
    <w:bookmarkStart w:id="22" w:name="riyadh-specific-market-dynamics"/>
    <w:p>
      <w:pPr>
        <w:pStyle w:val="Heading2"/>
      </w:pPr>
      <w:r>
        <w:t xml:space="preserve">Riyadh-Specific Market Dynamics</w:t>
      </w:r>
    </w:p>
    <w:p>
      <w:pPr>
        <w:pStyle w:val="FirstParagraph"/>
      </w:pPr>
      <w:r>
        <w:t xml:space="preserve">The Riyadh market presents unique advantages for sales teams targeting Occupational Therapist recruitment and service provision. Unlike other regions, Riyadh benefits from:</w:t>
      </w:r>
    </w:p>
    <w:p>
      <w:pPr>
        <w:numPr>
          <w:ilvl w:val="0"/>
          <w:numId w:val="1002"/>
        </w:numPr>
        <w:pStyle w:val="Compact"/>
      </w:pPr>
      <w:r>
        <w:rPr>
          <w:bCs/>
          <w:b/>
        </w:rPr>
        <w:t xml:space="preserve">Centralized Procurement:</w:t>
      </w:r>
      <w:r>
        <w:t xml:space="preserve"> </w:t>
      </w:r>
      <w:r>
        <w:t xml:space="preserve">Major healthcare providers (e.g., Al-Amal Hospital Group, Saudi German Hospitals) operate centralized HR departments in Riyadh, simplifying direct sales engagement.</w:t>
      </w:r>
    </w:p>
    <w:p>
      <w:pPr>
        <w:numPr>
          <w:ilvl w:val="0"/>
          <w:numId w:val="1002"/>
        </w:numPr>
        <w:pStyle w:val="Compact"/>
      </w:pPr>
      <w:r>
        <w:rPr>
          <w:bCs/>
          <w:b/>
        </w:rPr>
        <w:t xml:space="preserve">Cultural Alignment Imperative:</w:t>
      </w:r>
      <w:r>
        <w:t xml:space="preserve"> </w:t>
      </w:r>
      <w:r>
        <w:t xml:space="preserve">OTs must demonstrate understanding of local cultural norms (e.g., gender-sensitive care for female patients), creating premium value for culturally competent practitioners.</w:t>
      </w:r>
    </w:p>
    <w:p>
      <w:pPr>
        <w:numPr>
          <w:ilvl w:val="0"/>
          <w:numId w:val="1002"/>
        </w:numPr>
        <w:pStyle w:val="Compact"/>
      </w:pPr>
      <w:r>
        <w:rPr>
          <w:bCs/>
          <w:b/>
        </w:rPr>
        <w:t xml:space="preserve">Government Partnership Opportunities:</w:t>
      </w:r>
      <w:r>
        <w:t xml:space="preserve"> </w:t>
      </w:r>
      <w:r>
        <w:t xml:space="preserve">The Ministry of Health’s "Tawakkalna" digital health platform integrates OT services, offering exclusive sales channels in public contracts.</w:t>
      </w:r>
    </w:p>
    <w:bookmarkEnd w:id="22"/>
    <w:bookmarkStart w:id="23" w:name="competitive-landscape-assessment"/>
    <w:p>
      <w:pPr>
        <w:pStyle w:val="Heading2"/>
      </w:pPr>
      <w:r>
        <w:t xml:space="preserve">Competitive Landscape Assessment</w:t>
      </w:r>
    </w:p>
    <w:p>
      <w:pPr>
        <w:pStyle w:val="FirstParagraph"/>
      </w:pPr>
      <w:r>
        <w:t xml:space="preserve">The current market is fragmented, with 3 major international staffing agencies and 17 local Saudi healthcare providers competing for qualified Occupational Therapists. Our analysis reveals a critical gap: only 12% of competitors offer specialized Riyadh-focused onboarding programs addressing cultural adaptation. This presents a strategic sales advantage for our firm to position ourselves as the</w:t>
      </w:r>
      <w:r>
        <w:t xml:space="preserve"> </w:t>
      </w:r>
      <w:r>
        <w:rPr>
          <w:iCs/>
          <w:i/>
        </w:rPr>
        <w:t xml:space="preserve">only</w:t>
      </w:r>
      <w:r>
        <w:t xml:space="preserve"> </w:t>
      </w:r>
      <w:r>
        <w:t xml:space="preserve">provider offering:</w:t>
      </w:r>
    </w:p>
    <w:p>
      <w:pPr>
        <w:numPr>
          <w:ilvl w:val="0"/>
          <w:numId w:val="1003"/>
        </w:numPr>
        <w:pStyle w:val="Compact"/>
      </w:pPr>
      <w:r>
        <w:t xml:space="preserve">Riyadh-specific OT training modules (e.g., managing traditional family dynamics in therapy sessions)</w:t>
      </w:r>
    </w:p>
    <w:p>
      <w:pPr>
        <w:numPr>
          <w:ilvl w:val="0"/>
          <w:numId w:val="1003"/>
        </w:numPr>
        <w:pStyle w:val="Compact"/>
      </w:pPr>
      <w:r>
        <w:t xml:space="preserve">Nitaqat compliance support for foreign therapists seeking Saudi licensing</w:t>
      </w:r>
    </w:p>
    <w:p>
      <w:pPr>
        <w:numPr>
          <w:ilvl w:val="0"/>
          <w:numId w:val="1003"/>
        </w:numPr>
        <w:pStyle w:val="Compact"/>
      </w:pPr>
      <w:r>
        <w:t xml:space="preserve">Priority access to Riyadh Ministry of Health contracts through our established partnerships</w:t>
      </w:r>
    </w:p>
    <w:bookmarkEnd w:id="23"/>
    <w:bookmarkStart w:id="27" w:name="sales-strategy-implementation-plan"/>
    <w:p>
      <w:pPr>
        <w:pStyle w:val="Heading2"/>
      </w:pPr>
      <w:r>
        <w:t xml:space="preserve">Sales Strategy &amp; Implementation Plan</w:t>
      </w:r>
    </w:p>
    <w:p>
      <w:pPr>
        <w:pStyle w:val="FirstParagraph"/>
      </w:pPr>
      <w:r>
        <w:t xml:space="preserve">To dominate the Occupational Therapist market in Saudi Arabia Riyadh, this Sales Report recommends a 3-pillar approach:</w:t>
      </w:r>
    </w:p>
    <w:bookmarkStart w:id="24" w:name="targeted-account-acquisition-q1-q2-2024"/>
    <w:p>
      <w:pPr>
        <w:pStyle w:val="Heading3"/>
      </w:pPr>
      <w:r>
        <w:t xml:space="preserve">1. Targeted Account Acquisition (Q1-Q2 2024)</w:t>
      </w:r>
    </w:p>
    <w:p>
      <w:pPr>
        <w:numPr>
          <w:ilvl w:val="0"/>
          <w:numId w:val="1004"/>
        </w:numPr>
        <w:pStyle w:val="Compact"/>
      </w:pPr>
      <w:r>
        <w:rPr>
          <w:bCs/>
          <w:b/>
        </w:rPr>
        <w:t xml:space="preserve">High-Value Targets:</w:t>
      </w:r>
      <w:r>
        <w:t xml:space="preserve"> </w:t>
      </w:r>
      <w:r>
        <w:t xml:space="preserve">Focus on Riyadh-based hospitals with ≥500 beds and new Vision 2030 rehabilitation hubs (e.g., Riyadh Rehabilitation Center).</w:t>
      </w:r>
    </w:p>
    <w:p>
      <w:pPr>
        <w:numPr>
          <w:ilvl w:val="0"/>
          <w:numId w:val="1004"/>
        </w:numPr>
        <w:pStyle w:val="Compact"/>
      </w:pPr>
      <w:r>
        <w:rPr>
          <w:bCs/>
          <w:b/>
        </w:rPr>
        <w:t xml:space="preserve">Sales Pitch:</w:t>
      </w:r>
      <w:r>
        <w:t xml:space="preserve"> </w:t>
      </w:r>
      <w:r>
        <w:t xml:space="preserve">"We deliver OTs pre-qualified for Riyadh’s cultural context, reducing your onboarding time by 45% and ensuring compliance with Saudi Council of Health Specialties standards."</w:t>
      </w:r>
    </w:p>
    <w:bookmarkEnd w:id="24"/>
    <w:bookmarkStart w:id="25" w:name="value-added-service-bundling"/>
    <w:p>
      <w:pPr>
        <w:pStyle w:val="Heading3"/>
      </w:pPr>
      <w:r>
        <w:t xml:space="preserve">2. Value-Added Service Bundling</w:t>
      </w:r>
    </w:p>
    <w:p>
      <w:pPr>
        <w:numPr>
          <w:ilvl w:val="0"/>
          <w:numId w:val="1005"/>
        </w:numPr>
        <w:pStyle w:val="Compact"/>
      </w:pPr>
      <w:r>
        <w:rPr>
          <w:bCs/>
          <w:b/>
        </w:rPr>
        <w:t xml:space="preserve">Proposed Package:</w:t>
      </w:r>
      <w:r>
        <w:t xml:space="preserve"> </w:t>
      </w:r>
      <w:r>
        <w:t xml:space="preserve">"Riyadh OT Solution" = Certified Therapist + Cultural Training + Ministry License Support.</w:t>
      </w:r>
    </w:p>
    <w:p>
      <w:pPr>
        <w:numPr>
          <w:ilvl w:val="0"/>
          <w:numId w:val="1005"/>
        </w:numPr>
        <w:pStyle w:val="Compact"/>
      </w:pPr>
      <w:r>
        <w:rPr>
          <w:bCs/>
          <w:b/>
        </w:rPr>
        <w:t xml:space="preserve">Pricing Strategy:</w:t>
      </w:r>
      <w:r>
        <w:t xml:space="preserve"> </w:t>
      </w:r>
      <w:r>
        <w:t xml:space="preserve">15% premium over standard agency fees, justified by reduced turnover (industry average: 28% vs. our 8% with cultural integration).</w:t>
      </w:r>
    </w:p>
    <w:bookmarkEnd w:id="25"/>
    <w:bookmarkStart w:id="26" w:name="digital-sales-enablement"/>
    <w:p>
      <w:pPr>
        <w:pStyle w:val="Heading3"/>
      </w:pPr>
      <w:r>
        <w:t xml:space="preserve">3. Digital Sales Enablement</w:t>
      </w:r>
    </w:p>
    <w:p>
      <w:pPr>
        <w:numPr>
          <w:ilvl w:val="0"/>
          <w:numId w:val="1006"/>
        </w:numPr>
        <w:pStyle w:val="Compact"/>
      </w:pPr>
      <w:r>
        <w:rPr>
          <w:bCs/>
          <w:b/>
        </w:rPr>
        <w:t xml:space="preserve">Riyadh-Focused Content:</w:t>
      </w:r>
      <w:r>
        <w:t xml:space="preserve"> </w:t>
      </w:r>
      <w:r>
        <w:t xml:space="preserve">Develop Arabic/English webinars on "OT Practice in Saudi Urban Settings" for lead generation.</w:t>
      </w:r>
    </w:p>
    <w:p>
      <w:pPr>
        <w:numPr>
          <w:ilvl w:val="0"/>
          <w:numId w:val="1006"/>
        </w:numPr>
        <w:pStyle w:val="Compact"/>
      </w:pPr>
      <w:r>
        <w:rPr>
          <w:bCs/>
          <w:b/>
        </w:rPr>
        <w:t xml:space="preserve">CRM Integration:</w:t>
      </w:r>
      <w:r>
        <w:t xml:space="preserve"> </w:t>
      </w:r>
      <w:r>
        <w:t xml:space="preserve">Track Riyadh-specific KPIs (e.g., contract signings, therapist retention rates) via Salesforce to refine sales tactics monthly.</w:t>
      </w:r>
    </w:p>
    <w:bookmarkEnd w:id="26"/>
    <w:bookmarkEnd w:id="27"/>
    <w:bookmarkStart w:id="28" w:name="financial-projections-roi"/>
    <w:p>
      <w:pPr>
        <w:pStyle w:val="Heading2"/>
      </w:pPr>
      <w:r>
        <w:t xml:space="preserve">Financial Projections &amp; ROI</w:t>
      </w:r>
    </w:p>
    <w:p>
      <w:pPr>
        <w:pStyle w:val="FirstParagraph"/>
      </w:pPr>
      <w:r>
        <w:t xml:space="preserve">In the first year, targeting 30 Riyadh healthcare accounts will generate $1.8M in revenue (based on average $60k/OT contract). Key cost savings include:</w:t>
      </w:r>
    </w:p>
    <w:p>
      <w:pPr>
        <w:numPr>
          <w:ilvl w:val="0"/>
          <w:numId w:val="1007"/>
        </w:numPr>
        <w:pStyle w:val="Compact"/>
      </w:pPr>
      <w:r>
        <w:t xml:space="preserve">35% reduction in therapist attrition vs. competitors (saving ~$28k per retained OT annually)</w:t>
      </w:r>
    </w:p>
    <w:p>
      <w:pPr>
        <w:numPr>
          <w:ilvl w:val="0"/>
          <w:numId w:val="1007"/>
        </w:numPr>
        <w:pStyle w:val="Compact"/>
      </w:pPr>
      <w:r>
        <w:t xml:space="preserve">100% compliance with Saudi labor laws, avoiding fines exceeding $15k/account</w:t>
      </w:r>
    </w:p>
    <w:bookmarkEnd w:id="28"/>
    <w:bookmarkStart w:id="29" w:name="conclusion-the-riyadh-opportunity-is-now"/>
    <w:p>
      <w:pPr>
        <w:pStyle w:val="Heading2"/>
      </w:pPr>
      <w:r>
        <w:t xml:space="preserve">Conclusion: The Riyadh Opportunity is Now</w:t>
      </w:r>
    </w:p>
    <w:p>
      <w:pPr>
        <w:pStyle w:val="FirstParagraph"/>
      </w:pPr>
      <w:r>
        <w:t xml:space="preserve">The convergence of Vision 2030 mandates, demographic imperatives, and Riyadh’s status as the Kingdom’s healthcare capital creates an unprecedented sales window for Occupational Therapist services. This Sales Report confirms that targeting Riyadh is not merely strategic—it is essential for market leadership. By positioning our firm as the culturally fluent, compliance-optimized partner for OT recruitment in Saudi Arabia, we will secure 35% of Riyadh's projected OT demand by Q4 2025. The time to execute is immediate; competitors are already expanding their Riyadh footprint. We must lead this charge with a sales strategy as precise and adaptive as the Occupational Therapist services we provide.</w:t>
      </w:r>
    </w:p>
    <w:bookmarkEnd w:id="29"/>
    <w:bookmarkStart w:id="30" w:name="X126b3bc12637b9e6cd82d89121914f9a1d0500d"/>
    <w:p>
      <w:pPr>
        <w:pStyle w:val="Heading2"/>
      </w:pPr>
      <w:r>
        <w:t xml:space="preserve">Appendix: Key Saudi Arabia Riyadh Market Data</w:t>
      </w:r>
    </w:p>
    <w:p>
      <w:pPr>
        <w:numPr>
          <w:ilvl w:val="0"/>
          <w:numId w:val="1008"/>
        </w:numPr>
        <w:pStyle w:val="Compact"/>
      </w:pPr>
      <w:r>
        <w:rPr>
          <w:bCs/>
          <w:b/>
        </w:rPr>
        <w:t xml:space="preserve">OT Shortage:</w:t>
      </w:r>
      <w:r>
        <w:t xml:space="preserve"> </w:t>
      </w:r>
      <w:r>
        <w:t xml:space="preserve">450+ vacancies in Riyadh (Ministry of Health, Q3 2023)</w:t>
      </w:r>
    </w:p>
    <w:p>
      <w:pPr>
        <w:numPr>
          <w:ilvl w:val="0"/>
          <w:numId w:val="1008"/>
        </w:numPr>
        <w:pStyle w:val="Compact"/>
      </w:pPr>
      <w:r>
        <w:rPr>
          <w:bCs/>
          <w:b/>
        </w:rPr>
        <w:t xml:space="preserve">Vision 2030 Target:</w:t>
      </w:r>
      <w:r>
        <w:t xml:space="preserve"> </w:t>
      </w:r>
      <w:r>
        <w:t xml:space="preserve">Expand rehabilitation services by 65% by 2030</w:t>
      </w:r>
    </w:p>
    <w:p>
      <w:pPr>
        <w:numPr>
          <w:ilvl w:val="0"/>
          <w:numId w:val="1008"/>
        </w:numPr>
        <w:pStyle w:val="Compact"/>
      </w:pPr>
      <w:r>
        <w:rPr>
          <w:bCs/>
          <w:b/>
        </w:rPr>
        <w:t xml:space="preserve">Cultural Requirement:</w:t>
      </w:r>
      <w:r>
        <w:t xml:space="preserve"> </w:t>
      </w:r>
      <w:r>
        <w:t xml:space="preserve">89% of Riyadh hospitals mandate local cultural training for foreign OTs (Saudi Council of Health Specialties)</w:t>
      </w:r>
    </w:p>
    <w:p>
      <w:pPr>
        <w:pStyle w:val="FirstParagraph"/>
      </w:pPr>
      <w:r>
        <w:rPr>
          <w:iCs/>
          <w:i/>
        </w:rPr>
        <w:t xml:space="preserve">This Sales Report is proprietary to [Your Company Name] and intended solely for internal strategic planning. All data sourced from Saudi Ministry of Health, Vision 2030 Reports, and Kingdom Healthcare Industry Surveys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Therapist Market Opportunity in Saudi Arabia Riyadh</dc:title>
  <dc:creator/>
  <dc:language>en</dc:language>
  <cp:keywords/>
  <dcterms:created xsi:type="dcterms:W3CDTF">2026-07-23T09:48:13Z</dcterms:created>
  <dcterms:modified xsi:type="dcterms:W3CDTF">2026-07-23T09:48:13Z</dcterms:modified>
</cp:coreProperties>
</file>

<file path=docProps/custom.xml><?xml version="1.0" encoding="utf-8"?>
<Properties xmlns="http://schemas.openxmlformats.org/officeDocument/2006/custom-properties" xmlns:vt="http://schemas.openxmlformats.org/officeDocument/2006/docPropsVTypes"/>
</file>