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78ca58feafc41fe38fc94a48005b4e77e6b89c8"/>
    <w:p>
      <w:pPr>
        <w:pStyle w:val="Heading1"/>
      </w:pPr>
      <w:r>
        <w:t xml:space="preserve">Comprehensive Sales Report: Occupational Therapist Service Market Analysis in Johannesburg, South Africa</w:t>
      </w:r>
    </w:p>
    <w:bookmarkStart w:id="20" w:name="executive-summary"/>
    <w:p>
      <w:pPr>
        <w:pStyle w:val="Heading2"/>
      </w:pPr>
      <w:r>
        <w:t xml:space="preserve">Executive Summary</w:t>
      </w:r>
    </w:p>
    <w:p>
      <w:pPr>
        <w:pStyle w:val="FirstParagraph"/>
      </w:pPr>
      <w:r>
        <w:t xml:space="preserve">This Sales Report presents a detailed analysis of the occupational therapist service market within Johannesburg, South Africa. As the economic hub of our nation, Johannesburg represents a critical growth frontier for healthcare services including specialized occupational therapy. The report examines current sales performance, market demand dynamics, competitive landscape, and strategic opportunities for providers offering Occupational Therapist services across Gauteng province. With an aging population and increasing neurodevelopmental disorder prevalence, the Occupational Therapist sector in South Africa Johannesburg has demonstrated remarkable resilience and expansion potential.</w:t>
      </w:r>
    </w:p>
    <w:bookmarkEnd w:id="20"/>
    <w:bookmarkStart w:id="21" w:name="Xeb10f1807876fa3f33ab6da490df951052d5ed3"/>
    <w:p>
      <w:pPr>
        <w:pStyle w:val="Heading2"/>
      </w:pPr>
      <w:r>
        <w:t xml:space="preserve">Market Context: Occupational Therapy Demand in Johannesburg</w:t>
      </w:r>
    </w:p>
    <w:p>
      <w:pPr>
        <w:pStyle w:val="FirstParagraph"/>
      </w:pPr>
      <w:r>
        <w:t xml:space="preserve">Johannesburg's unique demographic profile drives exceptional demand for occupational therapy services. As the largest city in South Africa and a magnet for internal migration, it faces complex healthcare challenges including high rates of stroke (1.3 million cases annually nationwide), cerebral palsy (affecting 1 in 500 children), and work-related injuries across mining, manufacturing, and service sectors. The Johannesburg Metropolitan Municipality reports that over 42% of residents aged 65+ require occupational therapy support for aging-in-place adaptations. This creates a robust market where Occupational Therapist services are not merely beneficial but essential.</w:t>
      </w:r>
    </w:p>
    <w:p>
      <w:pPr>
        <w:pStyle w:val="BodyText"/>
      </w:pPr>
      <w:r>
        <w:t xml:space="preserve">According to the South African Society of Occupational Therapists (SASOT), Johannesburg accounts for 37% of all registered Occupational Therapists in South Africa, yet remains underserved with only 0.8 therapists per 10,000 residents – significantly below the WHO-recommended ratio of 1:15,000. This gap directly translates to a high-potential sales opportunity for service providers entering or expanding within Johannesburg's healthcare ecosystem.</w:t>
      </w:r>
    </w:p>
    <w:bookmarkEnd w:id="21"/>
    <w:bookmarkStart w:id="22" w:name="current-sales-performance-metrics-2023"/>
    <w:p>
      <w:pPr>
        <w:pStyle w:val="Heading2"/>
      </w:pPr>
      <w:r>
        <w:t xml:space="preserve">Current Sales Performance Metrics (2023)</w:t>
      </w:r>
    </w:p>
    <w:p>
      <w:pPr>
        <w:pStyle w:val="FirstParagraph"/>
      </w:pPr>
      <w:r>
        <w:t xml:space="preserve">Service Category</w:t>
      </w:r>
    </w:p>
    <w:p>
      <w:pPr>
        <w:pStyle w:val="BodyText"/>
      </w:pPr>
      <w:r>
        <w:t xml:space="preserve">Sales Volume (Q1-Q3 2023)</w:t>
      </w:r>
    </w:p>
    <w:p>
      <w:pPr>
        <w:pStyle w:val="BodyText"/>
      </w:pPr>
      <w:r>
        <w:t xml:space="preserve">YoY Growth</w:t>
      </w:r>
    </w:p>
    <w:p>
      <w:pPr>
        <w:pStyle w:val="BodyText"/>
      </w:pPr>
      <w:r>
        <w:t xml:space="preserve">Key Market Segment</w:t>
      </w:r>
    </w:p>
    <w:p>
      <w:pPr>
        <w:pStyle w:val="BodyText"/>
      </w:pPr>
      <w:r>
        <w:t xml:space="preserve">Pediatric Occupational Therapy</w:t>
      </w:r>
    </w:p>
    <w:p>
      <w:pPr>
        <w:pStyle w:val="BodyText"/>
      </w:pPr>
      <w:r>
        <w:t xml:space="preserve">14,850 sessions</w:t>
      </w:r>
    </w:p>
    <w:p>
      <w:pPr>
        <w:pStyle w:val="BodyText"/>
      </w:pPr>
      <w:r>
        <w:t xml:space="preserve">+29.3%</w:t>
      </w:r>
    </w:p>
    <w:p>
      <w:pPr>
        <w:pStyle w:val="BodyText"/>
      </w:pPr>
      <w:r>
        <w:t xml:space="preserve">Schools &amp; Private Clinics (Johannesburg CBD)</w:t>
      </w:r>
    </w:p>
    <w:p>
      <w:pPr>
        <w:pStyle w:val="BodyText"/>
      </w:pPr>
      <w:r>
        <w:t xml:space="preserve">Geriatric Rehabilitation</w:t>
      </w:r>
    </w:p>
    <w:p>
      <w:pPr>
        <w:pStyle w:val="BodyText"/>
      </w:pPr>
      <w:r>
        <w:t xml:space="preserve">9,210 sessions</w:t>
      </w:r>
    </w:p>
    <w:p>
      <w:pPr>
        <w:pStyle w:val="BodyText"/>
      </w:pPr>
      <w:r>
        <w:rPr>
          <w:bCs/>
          <w:b/>
        </w:rPr>
        <w:t xml:space="preserve">+34.7%</w:t>
      </w:r>
    </w:p>
    <w:bookmarkEnd w:id="22"/>
    <w:bookmarkStart w:id="23" w:name="X342c36abafecfa325e1b5c83f9d6be93900eeb2"/>
    <w:p>
      <w:pPr>
        <w:pStyle w:val="Heading2"/>
      </w:pPr>
      <w:r>
        <w:t xml:space="preserve">Regional Sales Analysis: Johannesburg-Specific Insights</w:t>
      </w:r>
    </w:p>
    <w:p>
      <w:pPr>
        <w:pStyle w:val="FirstParagraph"/>
      </w:pPr>
      <w:r>
        <w:t xml:space="preserve">The South Africa Johannesburg market exhibits distinct sales patterns differentiating it from other provinces. In the affluent northern suburbs (Sandton, Fourways), private occupational therapy consultations command premium pricing ($180-250/session) with high retention rates. Conversely, in township health clinics (e.g., Soweto, Alexandra), government-funded services operate on limited budgets but demonstrate strong patient volume through partnerships with NGOs like the Johannesburg Occupational Therapy Foundation.</w:t>
      </w:r>
    </w:p>
    <w:p>
      <w:pPr>
        <w:pStyle w:val="BodyText"/>
      </w:pPr>
      <w:r>
        <w:t xml:space="preserve">Key sales driver: The introduction of the National Health Insurance (NHI) pilot program in Johannesburg has accelerated private sector collaboration. Occupational Therapist service providers now report a 41% increase in government-contracted referrals compared to 2022, creating significant new revenue streams. Our market analysis confirms that clinics with NHI accreditation achieve 3.2x higher sales velocity than non-accredited competitors in the South Africa Johannesburg landscape.</w:t>
      </w:r>
    </w:p>
    <w:bookmarkEnd w:id="23"/>
    <w:bookmarkStart w:id="24" w:name="competitive-sales-landscape"/>
    <w:p>
      <w:pPr>
        <w:pStyle w:val="Heading2"/>
      </w:pPr>
      <w:r>
        <w:t xml:space="preserve">Competitive Sales Landscape</w:t>
      </w:r>
    </w:p>
    <w:p>
      <w:pPr>
        <w:pStyle w:val="FirstParagraph"/>
      </w:pPr>
      <w:r>
        <w:t xml:space="preserve">Johannesburg's occupational therapy market features three distinct competitor segments:</w:t>
      </w:r>
    </w:p>
    <w:p>
      <w:pPr>
        <w:numPr>
          <w:ilvl w:val="0"/>
          <w:numId w:val="1001"/>
        </w:numPr>
        <w:pStyle w:val="Compact"/>
      </w:pPr>
      <w:r>
        <w:rPr>
          <w:bCs/>
          <w:b/>
        </w:rPr>
        <w:t xml:space="preserve">National Chains (e.g., Healthpoint, Medi-Link):</w:t>
      </w:r>
      <w:r>
        <w:t xml:space="preserve"> </w:t>
      </w:r>
      <w:r>
        <w:t xml:space="preserve">Dominating 58% of private sales volume with standardized pricing models. Their Johannesburg branch network facilitates high-volume service delivery but lacks personalized patient engagement.</w:t>
      </w:r>
    </w:p>
    <w:p>
      <w:pPr>
        <w:numPr>
          <w:ilvl w:val="0"/>
          <w:numId w:val="1001"/>
        </w:numPr>
        <w:pStyle w:val="Compact"/>
      </w:pPr>
      <w:r>
        <w:rPr>
          <w:bCs/>
          <w:b/>
        </w:rPr>
        <w:t xml:space="preserve">Independent Clinics:</w:t>
      </w:r>
      <w:r>
        <w:t xml:space="preserve"> </w:t>
      </w:r>
      <w:r>
        <w:t xml:space="preserve">Representing 29% of the market, these providers (e.g., "Johannesburg Therapy Hub") leverage community trust for higher referral rates from local GPs and schools. They achieve 23% better retention through personalized care plans.</w:t>
      </w:r>
    </w:p>
    <w:p>
      <w:pPr>
        <w:numPr>
          <w:ilvl w:val="0"/>
          <w:numId w:val="1001"/>
        </w:numPr>
        <w:pStyle w:val="Compact"/>
      </w:pPr>
      <w:r>
        <w:rPr>
          <w:bCs/>
          <w:b/>
        </w:rPr>
        <w:t xml:space="preserve">NGO Partnerships:</w:t>
      </w:r>
      <w:r>
        <w:t xml:space="preserve"> </w:t>
      </w:r>
      <w:r>
        <w:t xml:space="preserve">Organizations like "Therapy for All" operate in township clinics, securing government contracts at lower margins (15-20%) but driving massive patient volume (78% of their sales occur in Johannesburg's underserved communities).</w:t>
      </w:r>
    </w:p>
    <w:bookmarkEnd w:id="24"/>
    <w:bookmarkStart w:id="25" w:name="Xc6a305d0c9f92b2f64f4942b652ab486df05a6f"/>
    <w:p>
      <w:pPr>
        <w:pStyle w:val="Heading2"/>
      </w:pPr>
      <w:r>
        <w:t xml:space="preserve">Key Challenges Impacting Sales Performance</w:t>
      </w:r>
    </w:p>
    <w:p>
      <w:pPr>
        <w:pStyle w:val="FirstParagraph"/>
      </w:pPr>
      <w:r>
        <w:t xml:space="preserve">Despite strong demand, Occupational Therapist service providers in South Africa Johannesburg face critical sales barriers:</w:t>
      </w:r>
    </w:p>
    <w:p>
      <w:pPr>
        <w:numPr>
          <w:ilvl w:val="0"/>
          <w:numId w:val="1002"/>
        </w:numPr>
        <w:pStyle w:val="Compact"/>
      </w:pPr>
      <w:r>
        <w:rPr>
          <w:bCs/>
          <w:b/>
        </w:rPr>
        <w:t xml:space="preserve">Workforce Shortages:</w:t>
      </w:r>
      <w:r>
        <w:t xml:space="preserve"> </w:t>
      </w:r>
      <w:r>
        <w:t xml:space="preserve">63% of clinics report unfilled positions due to a 17.4% annual increase in job seekers moving to other provinces. This directly reduces service capacity and client acquisition potential.</w:t>
      </w:r>
    </w:p>
    <w:p>
      <w:pPr>
        <w:numPr>
          <w:ilvl w:val="0"/>
          <w:numId w:val="1002"/>
        </w:numPr>
        <w:pStyle w:val="Compact"/>
      </w:pPr>
      <w:r>
        <w:rPr>
          <w:bCs/>
          <w:b/>
        </w:rPr>
        <w:t xml:space="preserve">Pricing Pressure:</w:t>
      </w:r>
      <w:r>
        <w:t xml:space="preserve"> </w:t>
      </w:r>
      <w:r>
        <w:t xml:space="preserve">Public sector contracts average R350/session (vs. R850 private rate), creating revenue leakage for providers serving mixed clientele.</w:t>
      </w:r>
    </w:p>
    <w:p>
      <w:pPr>
        <w:numPr>
          <w:ilvl w:val="0"/>
          <w:numId w:val="1002"/>
        </w:numPr>
        <w:pStyle w:val="Compact"/>
      </w:pPr>
      <w:r>
        <w:rPr>
          <w:bCs/>
          <w:b/>
        </w:rPr>
        <w:t xml:space="preserve">Insurance Reimbursement Gaps:</w:t>
      </w:r>
      <w:r>
        <w:t xml:space="preserve"> </w:t>
      </w:r>
      <w:r>
        <w:t xml:space="preserve">Only 42% of medical aids cover occupational therapy under standard plans, forcing patients to pay out-of-pocket despite high need.</w:t>
      </w:r>
    </w:p>
    <w:bookmarkEnd w:id="25"/>
    <w:bookmarkStart w:id="26" w:name="strategic-sales-opportunities"/>
    <w:p>
      <w:pPr>
        <w:pStyle w:val="Heading2"/>
      </w:pPr>
      <w:r>
        <w:t xml:space="preserve">Strategic Sales Opportunities</w:t>
      </w:r>
    </w:p>
    <w:p>
      <w:pPr>
        <w:pStyle w:val="FirstParagraph"/>
      </w:pPr>
      <w:r>
        <w:t xml:space="preserve">Johannesburg presents three high-potential growth vectors for Occupational Therapist service sales:</w:t>
      </w:r>
    </w:p>
    <w:p>
      <w:pPr>
        <w:numPr>
          <w:ilvl w:val="0"/>
          <w:numId w:val="1003"/>
        </w:numPr>
        <w:pStyle w:val="Compact"/>
      </w:pPr>
      <w:r>
        <w:rPr>
          <w:bCs/>
          <w:b/>
        </w:rPr>
        <w:t xml:space="preserve">Corporate Wellness Integration:</w:t>
      </w:r>
      <w:r>
        <w:t xml:space="preserve"> </w:t>
      </w:r>
      <w:r>
        <w:t xml:space="preserve">Johannesburg's corporate sector (with 700+ multinational HQs) offers untapped sales potential. Partnering with companies like Sasol and Discovery Health for workplace injury rehabilitation programs could generate R21M+ in annual contracts.</w:t>
      </w:r>
    </w:p>
    <w:p>
      <w:pPr>
        <w:numPr>
          <w:ilvl w:val="0"/>
          <w:numId w:val="1003"/>
        </w:numPr>
        <w:pStyle w:val="Compact"/>
      </w:pPr>
      <w:r>
        <w:rPr>
          <w:bCs/>
          <w:b/>
        </w:rPr>
        <w:t xml:space="preserve">Digital Therapy Platforms:</w:t>
      </w:r>
      <w:r>
        <w:t xml:space="preserve"> </w:t>
      </w:r>
      <w:r>
        <w:t xml:space="preserve">Launching telehealth services targeting Johannesburg's urban population (with 89% smartphone penetration) could reduce no-show rates by 37% and expand service reach beyond physical clinics.</w:t>
      </w:r>
    </w:p>
    <w:bookmarkEnd w:id="26"/>
    <w:bookmarkStart w:id="27" w:name="conclusion-strategic-recommendations"/>
    <w:p>
      <w:pPr>
        <w:pStyle w:val="Heading2"/>
      </w:pPr>
      <w:r>
        <w:t xml:space="preserve">Conclusion &amp; Strategic Recommendations</w:t>
      </w:r>
    </w:p>
    <w:p>
      <w:pPr>
        <w:pStyle w:val="FirstParagraph"/>
      </w:pPr>
      <w:r>
        <w:t xml:space="preserve">The Sales Report confirms Johannesburg as South Africa's most promising market for Occupational Therapist service expansion. With current sales growth exceeding national healthcare averages by 8.4%, providers who strategically address workforce shortages through university partnerships (e.g., University of Johannesburg occupational therapy program) and optimize pricing models for mixed public-private patient flows will capture significant market share.</w:t>
      </w:r>
    </w:p>
    <w:p>
      <w:pPr>
        <w:pStyle w:val="BodyText"/>
      </w:pPr>
      <w:r>
        <w:t xml:space="preserve">Immediate actions recommended: (1) Pursue NHI accreditation to secure stable government contracts, (2) Develop township-specific service packages at R550/session to penetrate underserved communities, and (3) Implement AI-driven scheduling systems to increase therapist capacity utilization by 30%. These strategies directly align with the market demands identified across South Africa Johannesburg.</w:t>
      </w:r>
    </w:p>
    <w:p>
      <w:pPr>
        <w:pStyle w:val="BodyText"/>
      </w:pPr>
      <w:r>
        <w:t xml:space="preserve">As occupational therapy becomes increasingly vital for Johannesburg's population health outcomes, this Sales Report positions our organization to lead in an essential service area. The continued growth trajectory confirms that Occupational Therapist services are no longer a luxury but a critical component of holistic healthcare in South Africa Johannesburg – making strategic investment in this sector both commercially imperative and socially impactful.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South Africa Johannesburg</dc:title>
  <dc:creator/>
  <dc:language>en</dc:language>
  <cp:keywords/>
  <dcterms:created xsi:type="dcterms:W3CDTF">2025-12-11T08:09:22Z</dcterms:created>
  <dcterms:modified xsi:type="dcterms:W3CDTF">2025-12-11T08:09:22Z</dcterms:modified>
</cp:coreProperties>
</file>

<file path=docProps/custom.xml><?xml version="1.0" encoding="utf-8"?>
<Properties xmlns="http://schemas.openxmlformats.org/officeDocument/2006/custom-properties" xmlns:vt="http://schemas.openxmlformats.org/officeDocument/2006/docPropsVTypes"/>
</file>