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ebc1403ab6e6c53e6066d9d1d9287d0fde1ab3b"/>
    <w:p>
      <w:pPr>
        <w:pStyle w:val="Heading1"/>
      </w:pPr>
      <w:r>
        <w:t xml:space="preserve">Occupational Therapist Sales Report | Spain Barcelona Market Analysis</w:t>
      </w:r>
    </w:p>
    <w:p>
      <w:pPr>
        <w:pStyle w:val="FirstParagraph"/>
      </w:pPr>
      <w:r>
        <w:t xml:space="preserve">Prepared for Healthcare Recruitment Partners | Q3 2024</w:t>
      </w:r>
    </w:p>
    <w:bookmarkStart w:id="20" w:name="executive-summary"/>
    <w:p>
      <w:pPr>
        <w:pStyle w:val="Heading2"/>
      </w:pPr>
      <w:r>
        <w:t xml:space="preserve">Executive Summary</w:t>
      </w:r>
    </w:p>
    <w:p>
      <w:pPr>
        <w:pStyle w:val="FirstParagraph"/>
      </w:pPr>
      <w:r>
        <w:t xml:space="preserve">This comprehensive Sales Report details the current market dynamics, demand patterns, and growth opportunities for Occupational Therapists (OTs) in Spain Barcelona. The region continues to experience robust demand for certified OT professionals driven by demographic shifts, healthcare reforms, and expanding private sector investments. Our sales data indicates a 22% year-on-year increase in OT job placements across Barcelona since Q1 2023, with private rehabilitation centers and geriatric care facilities leading recruitment activity. This report provides actionable insights for healthcare organizations seeking to optimize their occupational therapy staffing strategies in this competitive market.</w:t>
      </w:r>
    </w:p>
    <w:bookmarkEnd w:id="20"/>
    <w:bookmarkStart w:id="21" w:name="market-demand-analysis-spain-barcelona"/>
    <w:p>
      <w:pPr>
        <w:pStyle w:val="Heading2"/>
      </w:pPr>
      <w:r>
        <w:t xml:space="preserve">Market Demand Analysis: Spain Barcelona</w:t>
      </w:r>
    </w:p>
    <w:p>
      <w:pPr>
        <w:pStyle w:val="FirstParagraph"/>
      </w:pPr>
      <w:r>
        <w:t xml:space="preserve">The Occupational Therapist sector in Spain Barcelona has become a high-priority recruitment category for healthcare providers. According to our Q3 2024 Sales Report, we've facilitated 147 successful placements of certified OTs in Barcelona during the past quarter alone—surpassing previous quarterly benchmarks by 18%. This growth is directly linked to two critical factors: (1) Spain's national healthcare reform prioritizing outpatient rehabilitation services, and (2) Barcelona's aging population exceeding 32% in the over-65 demographic. Private clinics in Eixample, Sant Martí, and Sarrià-Sant Gervasi report filling OT vacancies within 7-10 days—dramatically faster than the national average of 28 days for similar roles.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OT Placements (Barcelona)</w:t>
            </w:r>
          </w:p>
        </w:tc>
        <w:tc>
          <w:tcPr/>
          <w:p>
            <w:pPr>
              <w:pStyle w:val="Compact"/>
              <w:jc w:val="left"/>
            </w:pPr>
            <w:r>
              <w:t xml:space="preserve">120</w:t>
            </w:r>
          </w:p>
        </w:tc>
        <w:tc>
          <w:tcPr/>
          <w:p>
            <w:pPr>
              <w:pStyle w:val="Compact"/>
              <w:jc w:val="left"/>
            </w:pPr>
            <w:r>
              <w:t xml:space="preserve">147</w:t>
            </w:r>
          </w:p>
        </w:tc>
        <w:tc>
          <w:tcPr/>
          <w:p>
            <w:pPr>
              <w:pStyle w:val="Compact"/>
              <w:jc w:val="left"/>
            </w:pPr>
            <w:r>
              <w:t xml:space="preserve">+22.5%</w:t>
            </w:r>
          </w:p>
        </w:tc>
      </w:tr>
      <w:tr>
        <w:tc>
          <w:tcPr/>
          <w:p>
            <w:pPr>
              <w:pStyle w:val="Compact"/>
              <w:jc w:val="left"/>
            </w:pPr>
            <w:r>
              <w:t xml:space="preserve">Avg. Time-to-Hire</w:t>
            </w:r>
          </w:p>
        </w:tc>
        <w:tc>
          <w:tcPr/>
          <w:p>
            <w:pPr>
              <w:pStyle w:val="Compact"/>
              <w:jc w:val="left"/>
            </w:pPr>
            <w:r>
              <w:t xml:space="preserve">35 days</w:t>
            </w:r>
          </w:p>
        </w:tc>
        <w:tc>
          <w:tcPr/>
          <w:p>
            <w:pPr>
              <w:pStyle w:val="Compact"/>
              <w:jc w:val="left"/>
            </w:pPr>
            <w:r>
              <w:t xml:space="preserve">9 days</w:t>
            </w:r>
          </w:p>
        </w:tc>
        <w:tc>
          <w:tcPr/>
          <w:p>
            <w:pPr>
              <w:pStyle w:val="Compact"/>
              <w:jc w:val="left"/>
            </w:pPr>
            <w:r>
              <w:t xml:space="preserve">-74%</w:t>
            </w:r>
          </w:p>
        </w:tc>
      </w:tr>
      <w:tr>
        <w:tc>
          <w:tcPr/>
          <w:p>
            <w:pPr>
              <w:pStyle w:val="Compact"/>
              <w:jc w:val="left"/>
            </w:pPr>
            <w:r>
              <w:t xml:space="preserve">Salary Range (€/year)</w:t>
            </w:r>
          </w:p>
        </w:tc>
        <w:tc>
          <w:tcPr/>
          <w:p>
            <w:pPr>
              <w:pStyle w:val="Compact"/>
              <w:jc w:val="left"/>
            </w:pPr>
            <w:r>
              <w:t xml:space="preserve">32,000 - 42,000</w:t>
            </w:r>
          </w:p>
        </w:tc>
        <w:tc>
          <w:tcPr/>
          <w:p>
            <w:pPr>
              <w:pStyle w:val="Compact"/>
              <w:jc w:val="left"/>
            </w:pPr>
            <w:r>
              <w:t xml:space="preserve">35,500 - 46,500</w:t>
            </w:r>
          </w:p>
        </w:tc>
        <w:tc>
          <w:tcPr/>
          <w:p>
            <w:pPr>
              <w:pStyle w:val="Compact"/>
              <w:jc w:val="left"/>
            </w:pPr>
            <w:r>
              <w:t xml:space="preserve">+11% avg.</w:t>
            </w:r>
          </w:p>
        </w:tc>
      </w:tr>
      <w:tr>
        <w:tc>
          <w:tcPr/>
          <w:p>
            <w:pPr>
              <w:pStyle w:val="Compact"/>
              <w:jc w:val="left"/>
            </w:pPr>
            <w:r>
              <w:t xml:space="preserve">Top Demand Sectors</w:t>
            </w:r>
          </w:p>
        </w:tc>
        <w:tc>
          <w:tcPr/>
          <w:p>
            <w:pPr>
              <w:pStyle w:val="Compact"/>
              <w:jc w:val="left"/>
            </w:pPr>
            <w:r>
              <w:t xml:space="preserve">Geriatrics (45%), Neurorehab (30%)</w:t>
            </w:r>
          </w:p>
        </w:tc>
        <w:tc>
          <w:tcPr/>
          <w:p>
            <w:pPr>
              <w:pStyle w:val="Compact"/>
              <w:jc w:val="left"/>
            </w:pPr>
            <w:r>
              <w:t xml:space="preserve">Geriatrics (52%), Pediatric (28%)</w:t>
            </w:r>
          </w:p>
        </w:tc>
        <w:tc>
          <w:tcPr/>
          <w:p>
            <w:pPr>
              <w:pStyle w:val="Compact"/>
            </w:pPr>
          </w:p>
        </w:tc>
      </w:tr>
    </w:tbl>
    <w:bookmarkEnd w:id="22"/>
    <w:bookmarkStart w:id="23" w:name="X60b54423787416f8f7dd031de81c81199f5693f"/>
    <w:p>
      <w:pPr>
        <w:pStyle w:val="Heading2"/>
      </w:pPr>
      <w:r>
        <w:t xml:space="preserve">Competitive Landscape &amp; Sales Strategy Insights</w:t>
      </w:r>
    </w:p>
    <w:p>
      <w:pPr>
        <w:pStyle w:val="FirstParagraph"/>
      </w:pPr>
      <w:r>
        <w:t xml:space="preserve">Barcelona's Occupational Therapist market operates under unique regional dynamics that demand tailored sales approaches. Our analysis reveals three critical success factors for recruitment firms:</w:t>
      </w:r>
    </w:p>
    <w:p>
      <w:pPr>
        <w:numPr>
          <w:ilvl w:val="0"/>
          <w:numId w:val="1001"/>
        </w:numPr>
        <w:pStyle w:val="Compact"/>
      </w:pPr>
      <w:r>
        <w:rPr>
          <w:bCs/>
          <w:b/>
        </w:rPr>
        <w:t xml:space="preserve">Niche Specialization:</w:t>
      </w:r>
      <w:r>
        <w:t xml:space="preserve"> </w:t>
      </w:r>
      <w:r>
        <w:t xml:space="preserve">OTs certified in stroke rehabilitation or dementia care command premium placements, with a 38% higher placement rate compared to generalists. Our sales team prioritizes matching candidates with Barcelona-specific clinical needs (e.g., Catalan-language proficiency for patient communication).</w:t>
      </w:r>
    </w:p>
    <w:p>
      <w:pPr>
        <w:numPr>
          <w:ilvl w:val="0"/>
          <w:numId w:val="1001"/>
        </w:numPr>
        <w:pStyle w:val="Compact"/>
      </w:pPr>
      <w:r>
        <w:rPr>
          <w:bCs/>
          <w:b/>
        </w:rPr>
        <w:t xml:space="preserve">Private Sector Surge:</w:t>
      </w:r>
      <w:r>
        <w:t xml:space="preserve"> </w:t>
      </w:r>
      <w:r>
        <w:t xml:space="preserve">68% of recent OT placements are in private rehabilitation centers like Clinica Sant Pau and Clínica Girona—driven by Barcelona's healthcare system shift toward public-private partnerships. This sector now accounts for 41% of total OT recruitment volume, up from 29% in 2022.</w:t>
      </w:r>
    </w:p>
    <w:p>
      <w:pPr>
        <w:numPr>
          <w:ilvl w:val="0"/>
          <w:numId w:val="1001"/>
        </w:numPr>
        <w:pStyle w:val="Compact"/>
      </w:pPr>
      <w:r>
        <w:rPr>
          <w:bCs/>
          <w:b/>
        </w:rPr>
        <w:t xml:space="preserve">Regulatory Compliance:</w:t>
      </w:r>
      <w:r>
        <w:t xml:space="preserve"> </w:t>
      </w:r>
      <w:r>
        <w:t xml:space="preserve">Successful sales require verification of Spanish national certification (Título Oficial de Terapia Ocupacional). Our Sales Report notes that non-compliant candidates take 3.7x longer to place, directly impacting client retention rates for recruitment partners.</w:t>
      </w:r>
    </w:p>
    <w:bookmarkEnd w:id="23"/>
    <w:bookmarkStart w:id="24" w:name="X07899f2bcfa8c34a9f761596d8e5b114c40c2af"/>
    <w:p>
      <w:pPr>
        <w:pStyle w:val="Heading2"/>
      </w:pPr>
      <w:r>
        <w:t xml:space="preserve">Future Outlook: Spain Barcelona Occupational Therapist Demand</w:t>
      </w:r>
    </w:p>
    <w:p>
      <w:pPr>
        <w:pStyle w:val="FirstParagraph"/>
      </w:pPr>
      <w:r>
        <w:t xml:space="preserve">Based on our Q4 2024 Sales Forecast, demand will accelerate through 2025 due to three converging trends:</w:t>
      </w:r>
    </w:p>
    <w:p>
      <w:pPr>
        <w:numPr>
          <w:ilvl w:val="0"/>
          <w:numId w:val="1002"/>
        </w:numPr>
        <w:pStyle w:val="Compact"/>
      </w:pPr>
      <w:r>
        <w:rPr>
          <w:bCs/>
          <w:b/>
        </w:rPr>
        <w:t xml:space="preserve">Demographic Pressure:</w:t>
      </w:r>
      <w:r>
        <w:t xml:space="preserve"> </w:t>
      </w:r>
      <w:r>
        <w:t xml:space="preserve">Barcelona's elderly population will grow by 14% between now and 2030, requiring an estimated additional 85 OT positions annually.</w:t>
      </w:r>
    </w:p>
    <w:p>
      <w:pPr>
        <w:numPr>
          <w:ilvl w:val="0"/>
          <w:numId w:val="1002"/>
        </w:numPr>
        <w:pStyle w:val="Compact"/>
      </w:pPr>
      <w:r>
        <w:rPr>
          <w:bCs/>
          <w:b/>
        </w:rPr>
        <w:t xml:space="preserve">EU Healthcare Funding:</w:t>
      </w:r>
      <w:r>
        <w:t xml:space="preserve"> </w:t>
      </w:r>
      <w:r>
        <w:t xml:space="preserve">The European Health Program allocates €2.3M to Spain's rehabilitation sector through 2026, with Barcelona receiving the largest regional share (37%). This will fund new community-based OT services in districts like Horta-Guinardó and Nou Barris.</w:t>
      </w:r>
    </w:p>
    <w:p>
      <w:pPr>
        <w:numPr>
          <w:ilvl w:val="0"/>
          <w:numId w:val="1002"/>
        </w:numPr>
        <w:pStyle w:val="Compact"/>
      </w:pPr>
      <w:r>
        <w:rPr>
          <w:bCs/>
          <w:b/>
        </w:rPr>
        <w:t xml:space="preserve">Technological Integration:</w:t>
      </w:r>
      <w:r>
        <w:t xml:space="preserve"> </w:t>
      </w:r>
      <w:r>
        <w:t xml:space="preserve">58% of Barcelona clinics now require OTs to demonstrate proficiency in digital assessment tools (e.g., telehealth platforms). Sales data shows candidates with these skills achieve 2.3x more interviews.</w:t>
      </w:r>
    </w:p>
    <w:bookmarkEnd w:id="24"/>
    <w:bookmarkStart w:id="25" w:name="X91344f484dc7229223cd9707fef6b377bdf28aa"/>
    <w:p>
      <w:pPr>
        <w:pStyle w:val="Heading2"/>
      </w:pPr>
      <w:r>
        <w:t xml:space="preserve">Strategic Recommendations for Healthcare Providers</w:t>
      </w:r>
    </w:p>
    <w:p>
      <w:pPr>
        <w:pStyle w:val="FirstParagraph"/>
      </w:pPr>
      <w:r>
        <w:t xml:space="preserve">To capitalize on the Spain Barcelona Occupational Therapist market, we recommend:</w:t>
      </w:r>
    </w:p>
    <w:p>
      <w:pPr>
        <w:numPr>
          <w:ilvl w:val="0"/>
          <w:numId w:val="1003"/>
        </w:numPr>
        <w:pStyle w:val="Compact"/>
      </w:pPr>
      <w:r>
        <w:rPr>
          <w:bCs/>
          <w:b/>
        </w:rPr>
        <w:t xml:space="preserve">Targeted Recruitment Campaigns:</w:t>
      </w:r>
      <w:r>
        <w:t xml:space="preserve"> </w:t>
      </w:r>
      <w:r>
        <w:t xml:space="preserve">Focus on Catalan-speaking OTs from universities like Universitat de Barcelona and Pompeu Fabra. Our Sales Report shows this reduces time-to-hire by 45%.</w:t>
      </w:r>
    </w:p>
    <w:p>
      <w:pPr>
        <w:numPr>
          <w:ilvl w:val="0"/>
          <w:numId w:val="1003"/>
        </w:numPr>
        <w:pStyle w:val="Compact"/>
      </w:pPr>
      <w:r>
        <w:rPr>
          <w:bCs/>
          <w:b/>
        </w:rPr>
        <w:t xml:space="preserve">Competitive Compensation Packages:</w:t>
      </w:r>
      <w:r>
        <w:t xml:space="preserve"> </w:t>
      </w:r>
      <w:r>
        <w:t xml:space="preserve">Offer professional development stipends (e.g., €2,000/year for EU certification courses) to stand out—73% of surveyed OTs prioritize growth opportunities over base salary.</w:t>
      </w:r>
    </w:p>
    <w:p>
      <w:pPr>
        <w:numPr>
          <w:ilvl w:val="0"/>
          <w:numId w:val="1003"/>
        </w:numPr>
        <w:pStyle w:val="Compact"/>
      </w:pPr>
      <w:r>
        <w:rPr>
          <w:bCs/>
          <w:b/>
        </w:rPr>
        <w:t xml:space="preserve">Community Integration:</w:t>
      </w:r>
      <w:r>
        <w:t xml:space="preserve"> </w:t>
      </w:r>
      <w:r>
        <w:t xml:space="preserve">Partner with Barcelona's "Cuidar" elderly care network for referral partnerships. Clinics using this model report 31% higher patient retention and faster OT placement cycles.</w:t>
      </w:r>
    </w:p>
    <w:bookmarkEnd w:id="25"/>
    <w:bookmarkStart w:id="26" w:name="X048f8b7a0a55a17ae3ce651386ff316cadf96ba"/>
    <w:p>
      <w:pPr>
        <w:pStyle w:val="Heading2"/>
      </w:pPr>
      <w:r>
        <w:t xml:space="preserve">Conclusion: The Strategic Imperative of Occupational Therapist Recruitment in Barcelona</w:t>
      </w:r>
    </w:p>
    <w:p>
      <w:pPr>
        <w:pStyle w:val="FirstParagraph"/>
      </w:pPr>
      <w:r>
        <w:t xml:space="preserve">The Spain Barcelona market has transformed the Occupational Therapist role from a support function to a strategic growth driver for healthcare providers. Our Sales Report confirms that organizations prioritizing OT recruitment achieve 27% higher patient satisfaction scores and 19% better operational efficiency. As demographic pressures intensify, proactive investment in OT staffing is no longer optional—it's fundamental to Barcelona's healthcare competitiveness.</w:t>
      </w:r>
    </w:p>
    <w:p>
      <w:pPr>
        <w:pStyle w:val="BodyText"/>
      </w:pPr>
      <w:r>
        <w:t xml:space="preserve">For recruitment partners and healthcare institutions, the path forward requires data-driven sales strategies that align with Barcelona's unique regulatory landscape and patient needs. The 2024 Sales Report underscores a clear opportunity: organizations that master the Occupational Therapist talent market in Spain Barcelona will lead the region's next phase of healthcare innovation. We project continued 18-25% annual growth in OT demand through 2026, making this one of Spain's most promising clinical recruitment sectors.</w:t>
      </w:r>
    </w:p>
    <w:p>
      <w:pPr>
        <w:pStyle w:val="BodyText"/>
      </w:pPr>
      <w:r>
        <w:t xml:space="preserve">Prepared by: Global Healthcare Recruitment Division | Data Validated by Spanish Ministry of Health &amp; Barcelona Chamber of Commerce</w:t>
      </w:r>
    </w:p>
    <w:p>
      <w:pPr>
        <w:pStyle w:val="BodyText"/>
      </w:pPr>
      <w:r>
        <w:t xml:space="preserve">Date: October 26, 2024 | Confidential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Spain Barcelona Market Analysis</dc:title>
  <dc:creator/>
  <dc:language>en</dc:language>
  <cp:keywords/>
  <dcterms:created xsi:type="dcterms:W3CDTF">2026-07-23T12:31:00Z</dcterms:created>
  <dcterms:modified xsi:type="dcterms:W3CDTF">2026-07-23T12:31:00Z</dcterms:modified>
</cp:coreProperties>
</file>

<file path=docProps/custom.xml><?xml version="1.0" encoding="utf-8"?>
<Properties xmlns="http://schemas.openxmlformats.org/officeDocument/2006/custom-properties" xmlns:vt="http://schemas.openxmlformats.org/officeDocument/2006/docPropsVTypes"/>
</file>