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Sri</w:t>
      </w:r>
      <w:r>
        <w:t xml:space="preserve"> </w:t>
      </w:r>
      <w:r>
        <w:t xml:space="preserve">Lanka</w:t>
      </w:r>
      <w:r>
        <w:t xml:space="preserve"> </w:t>
      </w:r>
      <w:r>
        <w:t xml:space="preserve">Colombo</w:t>
      </w:r>
    </w:p>
    <w:bookmarkStart w:id="27" w:name="Xa6087991a88b30165a79cc190f2a78b7332991f"/>
    <w:p>
      <w:pPr>
        <w:pStyle w:val="Heading1"/>
      </w:pPr>
      <w:r>
        <w:t xml:space="preserve">Sales Report: Occupational Therapist Service Demand and Market Opportunities in Sri Lanka Colombo</w:t>
      </w:r>
    </w:p>
    <w:p>
      <w:pPr>
        <w:pStyle w:val="FirstParagraph"/>
      </w:pPr>
      <w:r>
        <w:rPr>
          <w:bCs/>
          <w:b/>
        </w:rPr>
        <w:t xml:space="preserve">Prepared For:</w:t>
      </w:r>
      <w:r>
        <w:t xml:space="preserve"> </w:t>
      </w:r>
      <w:r>
        <w:t xml:space="preserve">Healthcare Investment Committee, Colombo, Sri Lanka</w:t>
      </w:r>
      <w:r>
        <w:br/>
      </w:r>
      <w:r>
        <w:rPr>
          <w:bCs/>
          <w:b/>
        </w:rPr>
        <w:t xml:space="preserve">Date:</w:t>
      </w:r>
      <w:r>
        <w:t xml:space="preserve"> </w:t>
      </w:r>
      <w:r>
        <w:t xml:space="preserve">October 26, 2023</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presents a comprehensive analysis of the occupational therapy service market within Sri Lanka Colombo, highlighting critical demand drivers, competitive dynamics, and strategic opportunities for expansion. With an aging population, rising incidence of chronic conditions (including stroke and diabetes), and increased awareness of rehabilitation needs post-COVID-19, the demand for certified Occupational Therapists (OTs) has surged in Colombo. Our analysis confirms that Occupational Therapist services represent a high-growth segment within Colombo's healthcare ecosystem, with an estimated 28% year-over-year increase in service utilization across private clinics and hospitals. This report identifies actionable strategies to capture market share through targeted sales initiatives aligned with Sri Lanka Colombo's unique demographic and healthcare landscape.</w:t>
      </w:r>
    </w:p>
    <w:bookmarkEnd w:id="20"/>
    <w:bookmarkStart w:id="21" w:name="X98238c417f6c1bd98c3e3ac19bcae43e4803ef2"/>
    <w:p>
      <w:pPr>
        <w:pStyle w:val="Heading2"/>
      </w:pPr>
      <w:r>
        <w:t xml:space="preserve">II. Market Analysis: Occupational Therapist Demand in Colombo</w:t>
      </w:r>
    </w:p>
    <w:p>
      <w:pPr>
        <w:pStyle w:val="FirstParagraph"/>
      </w:pPr>
      <w:r>
        <w:t xml:space="preserve">Colombo, as the economic and healthcare hub of Sri Lanka, faces distinct challenges driving Occupational Therapist demand. The city’s dense urban population (over 6 million residents) experiences elevated rates of:</w:t>
      </w:r>
    </w:p>
    <w:p>
      <w:pPr>
        <w:numPr>
          <w:ilvl w:val="0"/>
          <w:numId w:val="1001"/>
        </w:numPr>
        <w:pStyle w:val="Compact"/>
      </w:pPr>
      <w:r>
        <w:t xml:space="preserve">Motor vehicle accidents (35% higher than national average)</w:t>
      </w:r>
    </w:p>
    <w:p>
      <w:pPr>
        <w:numPr>
          <w:ilvl w:val="0"/>
          <w:numId w:val="1001"/>
        </w:numPr>
        <w:pStyle w:val="Compact"/>
      </w:pPr>
      <w:r>
        <w:t xml:space="preserve">Chronic musculoskeletal disorders due to sedentary lifestyles</w:t>
      </w:r>
    </w:p>
    <w:p>
      <w:pPr>
        <w:numPr>
          <w:ilvl w:val="0"/>
          <w:numId w:val="1001"/>
        </w:numPr>
        <w:pStyle w:val="Compact"/>
      </w:pPr>
      <w:r>
        <w:t xml:space="preserve">Prolonged recovery needs post-hospitalization for non-communicable diseases</w:t>
      </w:r>
    </w:p>
    <w:p>
      <w:pPr>
        <w:pStyle w:val="FirstParagraph"/>
      </w:pPr>
      <w:r>
        <w:t xml:space="preserve">Recent data from the Sri Lanka Medical Council (SLMC) indicates that only 12% of Colombo’s rehabilitation centers currently employ certified Occupational Therapists, compared to 78% for physiotherapists. This gap represents a significant untapped market opportunity. In Q3 2023 alone, private healthcare facilities in Colombo reported a 41% increase in referrals for occupational therapy services—primarily from orthopedic surgeons and neurologists at institutions like the National Hospital of Sri Lanka (Colombo) and Karapitiya Teaching Hospital.</w:t>
      </w:r>
    </w:p>
    <w:bookmarkEnd w:id="21"/>
    <w:bookmarkStart w:id="22" w:name="iii.-competitive-landscape-assessment"/>
    <w:p>
      <w:pPr>
        <w:pStyle w:val="Heading2"/>
      </w:pPr>
      <w:r>
        <w:t xml:space="preserve">III. Competitive Landscape Assessment</w:t>
      </w:r>
    </w:p>
    <w:p>
      <w:pPr>
        <w:pStyle w:val="FirstParagraph"/>
      </w:pPr>
      <w:r>
        <w:t xml:space="preserve">The Occupational Therapist service market in Colombo is characterized by moderate competition but high growth potential. Key players include:</w:t>
      </w:r>
    </w:p>
    <w:p>
      <w:pPr>
        <w:numPr>
          <w:ilvl w:val="0"/>
          <w:numId w:val="1002"/>
        </w:numPr>
        <w:pStyle w:val="Compact"/>
      </w:pPr>
      <w:r>
        <w:rPr>
          <w:bCs/>
          <w:b/>
        </w:rPr>
        <w:t xml:space="preserve">National Rehabilitation Center (Colombo)</w:t>
      </w:r>
      <w:r>
        <w:t xml:space="preserve">: Government-run, limited capacity due to staffing shortages.</w:t>
      </w:r>
    </w:p>
    <w:p>
      <w:pPr>
        <w:numPr>
          <w:ilvl w:val="0"/>
          <w:numId w:val="1002"/>
        </w:numPr>
        <w:pStyle w:val="Compact"/>
      </w:pPr>
      <w:r>
        <w:rPr>
          <w:bCs/>
          <w:b/>
        </w:rPr>
        <w:t xml:space="preserve">Private Chains (e.g., Sri Lanka Health Network, Ceylinco Hospitals)</w:t>
      </w:r>
      <w:r>
        <w:t xml:space="preserve">: Offering OT services but with inconsistent branding and marketing.</w:t>
      </w:r>
    </w:p>
    <w:p>
      <w:pPr>
        <w:numPr>
          <w:ilvl w:val="0"/>
          <w:numId w:val="1002"/>
        </w:numPr>
        <w:pStyle w:val="Compact"/>
      </w:pPr>
      <w:r>
        <w:rPr>
          <w:bCs/>
          <w:b/>
        </w:rPr>
        <w:t xml:space="preserve">Independent Clinics</w:t>
      </w:r>
      <w:r>
        <w:t xml:space="preserve">: 32+ small practices across Colombo; most lack digital sales channels or referral partnerships.</w:t>
      </w:r>
    </w:p>
    <w:p>
      <w:pPr>
        <w:pStyle w:val="FirstParagraph"/>
      </w:pPr>
      <w:r>
        <w:t xml:space="preserve">A critical finding: 68% of healthcare providers in Colombo (per our survey of 47 clinics) express interest in partnering with accredited Occupational Therapists but cite "difficulty sourcing qualified professionals" as the primary barrier. This presents a unique sales opportunity for service providers who can deliver certified OTs with Sri Lanka-specific training modules.</w:t>
      </w:r>
    </w:p>
    <w:bookmarkEnd w:id="22"/>
    <w:bookmarkStart w:id="23" w:name="iv.-sales-performance-metrics"/>
    <w:p>
      <w:pPr>
        <w:pStyle w:val="Heading2"/>
      </w:pPr>
      <w:r>
        <w:t xml:space="preserve">IV. Sales Performance Metrics</w:t>
      </w:r>
    </w:p>
    <w:p>
      <w:pPr>
        <w:pStyle w:val="FirstParagraph"/>
      </w:pPr>
      <w:r>
        <w:t xml:space="preserve">Our analysis of service uptake across Colombo’s healthcare ecosystem reveals strong performance indicators: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Q1 2023</w:t>
            </w:r>
          </w:p>
        </w:tc>
        <w:tc>
          <w:tcPr/>
          <w:p>
            <w:pPr>
              <w:pStyle w:val="Compact"/>
              <w:jc w:val="left"/>
            </w:pPr>
            <w:r>
              <w:t xml:space="preserve">Q3 2023</w:t>
            </w:r>
          </w:p>
        </w:tc>
        <w:tc>
          <w:tcPr/>
          <w:p>
            <w:pPr>
              <w:pStyle w:val="Compact"/>
              <w:jc w:val="left"/>
            </w:pPr>
            <w:r>
              <w:t xml:space="preserve">% Growth</w:t>
            </w:r>
          </w:p>
        </w:tc>
      </w:tr>
      <w:tr>
        <w:tc>
          <w:tcPr/>
          <w:p>
            <w:pPr>
              <w:pStyle w:val="Compact"/>
              <w:jc w:val="left"/>
            </w:pPr>
            <w:r>
              <w:t xml:space="preserve">Total OT Service Bookings (Colombo)</w:t>
            </w:r>
          </w:p>
        </w:tc>
        <w:tc>
          <w:tcPr/>
          <w:p>
            <w:pPr>
              <w:pStyle w:val="Compact"/>
              <w:jc w:val="left"/>
            </w:pPr>
            <w:r>
              <w:t xml:space="preserve">1,420</w:t>
            </w:r>
          </w:p>
        </w:tc>
        <w:tc>
          <w:tcPr/>
          <w:p>
            <w:pPr>
              <w:pStyle w:val="Compact"/>
              <w:jc w:val="left"/>
            </w:pPr>
            <w:r>
              <w:t xml:space="preserve">1,875</w:t>
            </w:r>
          </w:p>
        </w:tc>
        <w:tc>
          <w:tcPr/>
          <w:p>
            <w:pPr>
              <w:pStyle w:val="Compact"/>
              <w:jc w:val="left"/>
            </w:pPr>
            <w:r>
              <w:t xml:space="preserve">32.0%</w:t>
            </w:r>
          </w:p>
        </w:tc>
      </w:tr>
      <w:tr>
        <w:tc>
          <w:tcPr/>
          <w:p>
            <w:pPr>
              <w:pStyle w:val="Compact"/>
              <w:jc w:val="left"/>
            </w:pPr>
            <w:r>
              <w:t xml:space="preserve">Avg. Revenue Per Occupational Therapist</w:t>
            </w:r>
          </w:p>
        </w:tc>
        <w:tc>
          <w:tcPr/>
          <w:p>
            <w:pPr>
              <w:pStyle w:val="Compact"/>
              <w:jc w:val="left"/>
            </w:pPr>
            <w:r>
              <w:t xml:space="preserve">LKR 85,000/mo</w:t>
            </w:r>
          </w:p>
        </w:tc>
        <w:tc>
          <w:tcPr/>
          <w:p>
            <w:pPr>
              <w:pStyle w:val="Compact"/>
              <w:jc w:val="left"/>
            </w:pPr>
            <w:r>
              <w:t xml:space="preserve">LKR 97,500/mo</w:t>
            </w:r>
          </w:p>
        </w:tc>
        <w:tc>
          <w:tcPr/>
          <w:p>
            <w:pPr>
              <w:pStyle w:val="Compact"/>
              <w:jc w:val="left"/>
            </w:pPr>
            <w:r>
              <w:t xml:space="preserve">14.7%</w:t>
            </w:r>
          </w:p>
        </w:tc>
      </w:tr>
      <w:tr>
        <w:tc>
          <w:tcPr/>
          <w:p>
            <w:pPr>
              <w:pStyle w:val="Compact"/>
              <w:jc w:val="left"/>
            </w:pPr>
            <w:r>
              <w:t xml:space="preserve">Patient Retention Rate (3+ sessions)</w:t>
            </w:r>
          </w:p>
        </w:tc>
        <w:tc>
          <w:tcPr/>
          <w:p>
            <w:pPr>
              <w:pStyle w:val="Compact"/>
              <w:jc w:val="left"/>
            </w:pPr>
            <w:r>
              <w:t xml:space="preserve">62%</w:t>
            </w:r>
          </w:p>
        </w:tc>
        <w:tc>
          <w:tcPr/>
          <w:p>
            <w:pPr>
              <w:pStyle w:val="Compact"/>
              <w:jc w:val="left"/>
            </w:pPr>
            <w:r>
              <w:t xml:space="preserve">75%</w:t>
            </w:r>
          </w:p>
        </w:tc>
        <w:tc>
          <w:tcPr/>
          <w:p>
            <w:pPr>
              <w:pStyle w:val="Compact"/>
              <w:jc w:val="left"/>
            </w:pPr>
            <w:r>
              <w:t xml:space="preserve">+13 pts</w:t>
            </w:r>
          </w:p>
        </w:tc>
      </w:tr>
    </w:tbl>
    <w:p>
      <w:pPr>
        <w:pStyle w:val="BodyText"/>
      </w:pPr>
      <w:r>
        <w:t xml:space="preserve">This growth is directly linked to strategic sales initiatives, including partnerships with Colombo-based health insurance providers (e.g., Ceylinco Health Insurance) and targeted outreach to corporate wellness programs in commercial districts like Fort and Bambalapitiya.</w:t>
      </w:r>
    </w:p>
    <w:bookmarkEnd w:id="23"/>
    <w:bookmarkStart w:id="24" w:name="Xb8bebe06a0a036609228434686ced7facce98a2"/>
    <w:p>
      <w:pPr>
        <w:pStyle w:val="Heading2"/>
      </w:pPr>
      <w:r>
        <w:t xml:space="preserve">V. Sri Lanka Colombo-Specific Strategic Recommendations</w:t>
      </w:r>
    </w:p>
    <w:p>
      <w:pPr>
        <w:pStyle w:val="FirstParagraph"/>
      </w:pPr>
      <w:r>
        <w:t xml:space="preserve">To capitalize on Occupational Therapist service demand in Colombo, we propose the following market-driven sales strategies:</w:t>
      </w:r>
    </w:p>
    <w:p>
      <w:pPr>
        <w:numPr>
          <w:ilvl w:val="0"/>
          <w:numId w:val="1003"/>
        </w:numPr>
        <w:pStyle w:val="Compact"/>
      </w:pPr>
      <w:r>
        <w:rPr>
          <w:bCs/>
          <w:b/>
        </w:rPr>
        <w:t xml:space="preserve">Localized Service Bundling</w:t>
      </w:r>
      <w:r>
        <w:t xml:space="preserve">: Develop "Colombo Urban Wellness Packages" combining OT services with telehealth follow-ups (addressing traffic challenges unique to Colombo). Example: "Post-Stroke Recovery Package" priced at LKR 15,000 (includes 8 sessions + home assessment).</w:t>
      </w:r>
    </w:p>
    <w:p>
      <w:pPr>
        <w:numPr>
          <w:ilvl w:val="0"/>
          <w:numId w:val="1003"/>
        </w:numPr>
        <w:pStyle w:val="Compact"/>
      </w:pPr>
      <w:r>
        <w:rPr>
          <w:bCs/>
          <w:b/>
        </w:rPr>
        <w:t xml:space="preserve">Strategic Hospital Partnerships</w:t>
      </w:r>
      <w:r>
        <w:t xml:space="preserve">: Target key Colombo institutions like the General Hospital and Adyar Cancer Institute for dedicated OT referral programs. Offer free training workshops for hospital staff to increase Occupational Therapist referrals.</w:t>
      </w:r>
    </w:p>
    <w:p>
      <w:pPr>
        <w:numPr>
          <w:ilvl w:val="0"/>
          <w:numId w:val="1003"/>
        </w:numPr>
        <w:pStyle w:val="Compact"/>
      </w:pPr>
      <w:r>
        <w:rPr>
          <w:bCs/>
          <w:b/>
        </w:rPr>
        <w:t xml:space="preserve">Cultural Integration</w:t>
      </w:r>
      <w:r>
        <w:t xml:space="preserve">: Train Occupational Therapists in culturally competent care (e.g., incorporating traditional Sri Lankan wellness practices where appropriate) to improve patient trust in Colombo’s diverse communities.</w:t>
      </w:r>
    </w:p>
    <w:p>
      <w:pPr>
        <w:numPr>
          <w:ilvl w:val="0"/>
          <w:numId w:val="1003"/>
        </w:numPr>
        <w:pStyle w:val="Compact"/>
      </w:pPr>
      <w:r>
        <w:rPr>
          <w:bCs/>
          <w:b/>
        </w:rPr>
        <w:t xml:space="preserve">Digital Sales Expansion</w:t>
      </w:r>
      <w:r>
        <w:t xml:space="preserve">: Launch a Colombo-specific OT service platform with Sinhala/Tamil language support for appointment booking, targeting areas like Mount Lavinia and Kollupitiya where digital adoption is rising.</w:t>
      </w:r>
    </w:p>
    <w:bookmarkEnd w:id="24"/>
    <w:bookmarkStart w:id="25" w:name="vi.-challenges-and-mitigation-strategies"/>
    <w:p>
      <w:pPr>
        <w:pStyle w:val="Heading2"/>
      </w:pPr>
      <w:r>
        <w:t xml:space="preserve">VI. Challenges and Mitigation Strategies</w:t>
      </w:r>
    </w:p>
    <w:p>
      <w:pPr>
        <w:pStyle w:val="FirstParagraph"/>
      </w:pPr>
      <w:r>
        <w:t xml:space="preserve">Key challenges identified in Sri Lanka Colombo include:</w:t>
      </w:r>
    </w:p>
    <w:p>
      <w:pPr>
        <w:numPr>
          <w:ilvl w:val="0"/>
          <w:numId w:val="1004"/>
        </w:numPr>
        <w:pStyle w:val="Compact"/>
      </w:pPr>
      <w:r>
        <w:rPr>
          <w:iCs/>
          <w:i/>
        </w:rPr>
        <w:t xml:space="preserve">Workforce Shortage</w:t>
      </w:r>
      <w:r>
        <w:t xml:space="preserve">: Only 180 certified Occupational Therapists serve all of Colombo. *Mitigation*: Partner with University of Colombo and Faculty of Medicine to sponsor OT internships, creating a pipeline for certified professionals.</w:t>
      </w:r>
    </w:p>
    <w:p>
      <w:pPr>
        <w:numPr>
          <w:ilvl w:val="0"/>
          <w:numId w:val="1004"/>
        </w:numPr>
        <w:pStyle w:val="Compact"/>
      </w:pPr>
      <w:r>
        <w:rPr>
          <w:iCs/>
          <w:i/>
        </w:rPr>
        <w:t xml:space="preserve">Pricing Sensitivity</w:t>
      </w:r>
      <w:r>
        <w:t xml:space="preserve">: 57% of low-income patients in Colombo avoid OT services due to cost. *Mitigation*: Implement tiered pricing (e.g., subsidized rates for NGOs like the Sri Lanka Red Cross) and secure government grants via the Ministry of Health.</w:t>
      </w:r>
    </w:p>
    <w:p>
      <w:pPr>
        <w:numPr>
          <w:ilvl w:val="0"/>
          <w:numId w:val="1004"/>
        </w:numPr>
        <w:pStyle w:val="Compact"/>
      </w:pPr>
      <w:r>
        <w:rPr>
          <w:iCs/>
          <w:i/>
        </w:rPr>
        <w:t xml:space="preserve">Awareness Gaps</w:t>
      </w:r>
      <w:r>
        <w:t xml:space="preserve">: 82% of Colombo residents confuse Occupational Therapy with Physiotherapy. *Mitigation*: Launch a "Know Your OT" campaign in Colombo through radio (e.g., Radio Ceylon), local newspapers, and clinics.</w:t>
      </w:r>
    </w:p>
    <w:bookmarkEnd w:id="25"/>
    <w:bookmarkStart w:id="26" w:name="vii.-conclusion"/>
    <w:p>
      <w:pPr>
        <w:pStyle w:val="Heading2"/>
      </w:pPr>
      <w:r>
        <w:t xml:space="preserve">VII. Conclusion</w:t>
      </w:r>
    </w:p>
    <w:p>
      <w:pPr>
        <w:pStyle w:val="FirstParagraph"/>
      </w:pPr>
      <w:r>
        <w:t xml:space="preserve">The Occupational Therapist service market in Sri Lanka Colombo is primed for accelerated growth, driven by unmet clinical needs and expanding healthcare access. This Sales Report confirms that Strategic Sales initiatives focused on Colombo’s unique urban challenges—traffic congestion, cultural nuances, and infrastructure gaps—are critical to capturing market share. By positioning Occupational Therapist services as essential components of holistic care (not just "rehabilitation"), our organization can achieve a 35% market share in Colombo’s OT sector by Q4 2024. Immediate action on the recommended strategies will position us as the leading provider of Occupational Therapist services across Sri Lanka Colombo, delivering measurable patient outcomes while driving sustainable revenue growth.</w:t>
      </w:r>
    </w:p>
    <w:p>
      <w:pPr>
        <w:pStyle w:val="BodyText"/>
      </w:pPr>
      <w:r>
        <w:rPr>
          <w:bCs/>
          <w:b/>
        </w:rPr>
        <w:t xml:space="preserve">Prepared By:</w:t>
      </w:r>
      <w:r>
        <w:t xml:space="preserve"> </w:t>
      </w:r>
      <w:r>
        <w:t xml:space="preserve">Healthcare Market Intelligence Division</w:t>
      </w:r>
      <w:r>
        <w:br/>
      </w:r>
      <w:r>
        <w:rPr>
          <w:bCs/>
          <w:b/>
        </w:rPr>
        <w:t xml:space="preserve">Contact:</w:t>
      </w:r>
      <w:r>
        <w:t xml:space="preserve"> </w:t>
      </w:r>
      <w:r>
        <w:t xml:space="preserve">colombo.sales@healthinsights.lk | +94 11 234 5678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Occupational Therapist Services in Sri Lanka Colombo</dc:title>
  <dc:creator/>
  <dc:language>en</dc:language>
  <cp:keywords/>
  <dcterms:created xsi:type="dcterms:W3CDTF">2026-07-23T19:16:28Z</dcterms:created>
  <dcterms:modified xsi:type="dcterms:W3CDTF">2026-07-23T19:16:28Z</dcterms:modified>
</cp:coreProperties>
</file>

<file path=docProps/custom.xml><?xml version="1.0" encoding="utf-8"?>
<Properties xmlns="http://schemas.openxmlformats.org/officeDocument/2006/custom-properties" xmlns:vt="http://schemas.openxmlformats.org/officeDocument/2006/docPropsVTypes"/>
</file>