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9" w:name="X467bde5b060b208f67c441ab7bf94410d4cc132"/>
    <w:p>
      <w:pPr>
        <w:pStyle w:val="Heading1"/>
      </w:pPr>
      <w:r>
        <w:t xml:space="preserve">Sales Report: Occupational Therapist Services in Thailand Bangkok Market - Q3 2023</w:t>
      </w:r>
    </w:p>
    <w:bookmarkStart w:id="20" w:name="executive-summary"/>
    <w:p>
      <w:pPr>
        <w:pStyle w:val="Heading2"/>
      </w:pPr>
      <w:r>
        <w:t xml:space="preserve">Executive Summary</w:t>
      </w:r>
    </w:p>
    <w:p>
      <w:pPr>
        <w:pStyle w:val="FirstParagraph"/>
      </w:pPr>
      <w:r>
        <w:t xml:space="preserve">This comprehensive Sales Report details the performance of occupational therapy services across Thailand Bangkok, highlighting critical market dynamics for our business. The report confirms a 37% year-over-year growth in demand for certified Occupational Therapist services within the Bangkok metropolitan area, driven by rising healthcare awareness and demographic shifts. As we position our company as a leader in rehabilitation services, this Sales Report underscores the strategic importance of expanding occupational therapy offerings throughout Thailand Bangkok to capture emerging market opportunities.</w:t>
      </w:r>
    </w:p>
    <w:bookmarkEnd w:id="20"/>
    <w:bookmarkStart w:id="21" w:name="Xa2e23104f1d58c47423fefb57ea52ff696794cd"/>
    <w:p>
      <w:pPr>
        <w:pStyle w:val="Heading2"/>
      </w:pPr>
      <w:r>
        <w:t xml:space="preserve">Market Analysis: Occupational Therapist Demand in Thailand Bangkok</w:t>
      </w:r>
    </w:p>
    <w:p>
      <w:pPr>
        <w:pStyle w:val="FirstParagraph"/>
      </w:pPr>
      <w:r>
        <w:t xml:space="preserve">The Bangkok healthcare landscape has witnessed unprecedented growth in occupational therapy requirements. According to the Thai Ministry of Health (2023), over 45% of urban clinics now integrate occupational therapy services – a 180% increase since 2019. This surge directly correlates with Thailand's aging population (projected to reach 25% by 2030) and rising prevalence of chronic conditions like diabetes and stroke, which necessitate specialized rehabilitation. Our Sales Report confirms that Thailand Bangkok alone accounts for 68% of all occupational therapy consultations in the country, making it the critical market for our strategic expansion.</w:t>
      </w:r>
    </w:p>
    <w:p>
      <w:pPr>
        <w:pStyle w:val="BodyText"/>
      </w:pPr>
      <w:r>
        <w:t xml:space="preserve">Key drivers include:</w:t>
      </w:r>
    </w:p>
    <w:p>
      <w:pPr>
        <w:numPr>
          <w:ilvl w:val="0"/>
          <w:numId w:val="1001"/>
        </w:numPr>
        <w:pStyle w:val="Compact"/>
      </w:pPr>
      <w:r>
        <w:t xml:space="preserve">Government healthcare initiatives targeting elderly care (e.g., "Thailand 4.0" wellness programs)</w:t>
      </w:r>
    </w:p>
    <w:p>
      <w:pPr>
        <w:numPr>
          <w:ilvl w:val="0"/>
          <w:numId w:val="1001"/>
        </w:numPr>
        <w:pStyle w:val="Compact"/>
      </w:pPr>
      <w:r>
        <w:t xml:space="preserve">Rising private health insurance coverage including occupational therapy benefits</w:t>
      </w:r>
    </w:p>
    <w:p>
      <w:pPr>
        <w:numPr>
          <w:ilvl w:val="0"/>
          <w:numId w:val="1001"/>
        </w:numPr>
        <w:pStyle w:val="Compact"/>
      </w:pPr>
      <w:r>
        <w:t xml:space="preserve">Increased parental awareness of pediatric occupational therapy for developmental disorders</w:t>
      </w:r>
    </w:p>
    <w:bookmarkEnd w:id="21"/>
    <w:bookmarkStart w:id="24" w:name="Xaa38bc61d185a90872ab3c7fce3b36bb556ee13"/>
    <w:p>
      <w:pPr>
        <w:pStyle w:val="Heading2"/>
      </w:pPr>
      <w:r>
        <w:t xml:space="preserve">Sales Performance: Occupational Therapist Service Metrics</w:t>
      </w:r>
    </w:p>
    <w:p>
      <w:pPr>
        <w:pStyle w:val="FirstParagraph"/>
      </w:pPr>
      <w:r>
        <w:t xml:space="preserve">This quarter's Sales Report reveals exceptional performance across all service lines. Total revenue from occupational therapy services reached ฿18.7 million (approx. $530,000), representing a 42% increase from Q3 2022. The growth is particularly notable in two segments:</w:t>
      </w:r>
    </w:p>
    <w:bookmarkStart w:id="22" w:name="adult-rehabilitation-services"/>
    <w:p>
      <w:pPr>
        <w:pStyle w:val="Heading3"/>
      </w:pPr>
      <w:r>
        <w:t xml:space="preserve">1. Adult Rehabilitation Services</w:t>
      </w:r>
    </w:p>
    <w:p>
      <w:pPr>
        <w:pStyle w:val="FirstParagraph"/>
      </w:pPr>
      <w:r>
        <w:t xml:space="preserve">Accounting for 68% of total revenue (฿12.7M), this segment shows strong momentum from stroke recovery and orthopedic rehabilitation programs. Our Bangkok clinics reported 94% client retention rates – significantly above industry average (82%) – demonstrating exceptional service quality by our certified Occupational Therapist staff.</w:t>
      </w:r>
    </w:p>
    <w:bookmarkEnd w:id="22"/>
    <w:bookmarkStart w:id="23" w:name="pediatric-occupational-therapy"/>
    <w:p>
      <w:pPr>
        <w:pStyle w:val="Heading3"/>
      </w:pPr>
      <w:r>
        <w:t xml:space="preserve">2. Pediatric Occupational Therapy</w:t>
      </w:r>
    </w:p>
    <w:p>
      <w:pPr>
        <w:pStyle w:val="FirstParagraph"/>
      </w:pPr>
      <w:r>
        <w:t xml:space="preserve">Growth in this segment exceeded all projections at 65% YoY (฿4.1M revenue). The demand surge stems from Bangkok's rising autism spectrum disorder diagnoses (estimated 1:50 children) and early intervention programs mandated by new public health policies. Our partnership with 22 private schools across Thailand Bangkok has generated consistent referral streams for our pediatric Occupational Therapist specialists.</w:t>
      </w:r>
    </w:p>
    <w:bookmarkEnd w:id="23"/>
    <w:bookmarkEnd w:id="24"/>
    <w:bookmarkStart w:id="25" w:name="X13532e4817bd9257e74c9a7ed755ba7a238fc1d"/>
    <w:p>
      <w:pPr>
        <w:pStyle w:val="Heading2"/>
      </w:pPr>
      <w:r>
        <w:t xml:space="preserve">Competitive Landscape in Thailand Bangkok</w:t>
      </w:r>
    </w:p>
    <w:p>
      <w:pPr>
        <w:pStyle w:val="FirstParagraph"/>
      </w:pPr>
      <w:r>
        <w:t xml:space="preserve">The Sales Report identifies two critical competitive dynamics:</w:t>
      </w:r>
    </w:p>
    <w:p>
      <w:pPr>
        <w:numPr>
          <w:ilvl w:val="0"/>
          <w:numId w:val="1002"/>
        </w:numPr>
        <w:pStyle w:val="Compact"/>
      </w:pPr>
      <w:r>
        <w:rPr>
          <w:bCs/>
          <w:b/>
        </w:rPr>
        <w:t xml:space="preserve">Niche Specialization:</w:t>
      </w:r>
      <w:r>
        <w:t xml:space="preserve"> </w:t>
      </w:r>
      <w:r>
        <w:t xml:space="preserve">Competitors lacking certified occupational therapy credentials are losing market share. Our company's 100% licensed Occupational Therapist workforce (vs. industry average 72%) positions us as the premium choice for hospitals and insurance providers.</w:t>
      </w:r>
    </w:p>
    <w:p>
      <w:pPr>
        <w:numPr>
          <w:ilvl w:val="0"/>
          <w:numId w:val="1002"/>
        </w:numPr>
        <w:pStyle w:val="Compact"/>
      </w:pPr>
      <w:r>
        <w:rPr>
          <w:bCs/>
          <w:b/>
        </w:rPr>
        <w:t xml:space="preserve">Telehealth Integration:</w:t>
      </w:r>
      <w:r>
        <w:t xml:space="preserve"> </w:t>
      </w:r>
      <w:r>
        <w:t xml:space="preserve">Only 38% of competitors offer virtual occupational therapy services – a gap we've aggressively filled with our Bangkok-based telehealth platform, driving 27% of new Q3 revenue through remote sessions.</w:t>
      </w:r>
    </w:p>
    <w:p>
      <w:pPr>
        <w:pStyle w:val="FirstParagraph"/>
      </w:pPr>
      <w:r>
        <w:t xml:space="preserve">Crucially, Thailand Bangkok's healthcare regulators have recently implemented mandatory certification standards for all occupational therapy practitioners. This regulatory shift directly benefits our company and validates the strategic importance of our Sales Report findings regarding certified Occupational Therapist recruitment.</w:t>
      </w:r>
    </w:p>
    <w:bookmarkEnd w:id="25"/>
    <w:bookmarkStart w:id="26" w:name="challenges-strategic-recommendations"/>
    <w:p>
      <w:pPr>
        <w:pStyle w:val="Heading2"/>
      </w:pPr>
      <w:r>
        <w:t xml:space="preserve">Challenges &amp; Strategic Recommendations</w:t>
      </w:r>
    </w:p>
    <w:p>
      <w:pPr>
        <w:pStyle w:val="FirstParagraph"/>
      </w:pPr>
      <w:r>
        <w:t xml:space="preserve">Our Sales Report identifies three market challenges requiring immediate action:</w:t>
      </w:r>
    </w:p>
    <w:p>
      <w:pPr>
        <w:numPr>
          <w:ilvl w:val="0"/>
          <w:numId w:val="1003"/>
        </w:numPr>
        <w:pStyle w:val="Compact"/>
      </w:pPr>
      <w:r>
        <w:rPr>
          <w:bCs/>
          <w:b/>
        </w:rPr>
        <w:t xml:space="preserve">Talent Shortage:</w:t>
      </w:r>
      <w:r>
        <w:t xml:space="preserve"> </w:t>
      </w:r>
      <w:r>
        <w:t xml:space="preserve">Bangkok faces a 40% deficit in licensed Occupational Therapist professionals. We recommend accelerating our partnership with Chulalongkorn University's occupational therapy program to create dedicated talent pipelines.</w:t>
      </w:r>
    </w:p>
    <w:p>
      <w:pPr>
        <w:numPr>
          <w:ilvl w:val="0"/>
          <w:numId w:val="1003"/>
        </w:numPr>
        <w:pStyle w:val="Compact"/>
      </w:pPr>
      <w:r>
        <w:rPr>
          <w:bCs/>
          <w:b/>
        </w:rPr>
        <w:t xml:space="preserve">Pricing Pressure:</w:t>
      </w:r>
      <w:r>
        <w:t xml:space="preserve"> </w:t>
      </w:r>
      <w:r>
        <w:t xml:space="preserve">Competitors are undercutting rates by 15-20%. Our solution: Bundle services (e.g., home assessment + 3 sessions) to increase average transaction value without compromising margins.</w:t>
      </w:r>
    </w:p>
    <w:p>
      <w:pPr>
        <w:numPr>
          <w:ilvl w:val="0"/>
          <w:numId w:val="1003"/>
        </w:numPr>
        <w:pStyle w:val="Compact"/>
      </w:pPr>
      <w:r>
        <w:rPr>
          <w:bCs/>
          <w:b/>
        </w:rPr>
        <w:t xml:space="preserve">Insurance Reimbursement Gaps:</w:t>
      </w:r>
      <w:r>
        <w:t xml:space="preserve"> </w:t>
      </w:r>
      <w:r>
        <w:t xml:space="preserve">Only 63% of Bangkok insurance plans cover occupational therapy. We'll advocate for policy changes through the Thailand Occupational Therapy Association, leveraging our Sales Report data to demonstrate cost savings from early intervention.</w:t>
      </w:r>
    </w:p>
    <w:bookmarkEnd w:id="26"/>
    <w:bookmarkStart w:id="27" w:name="future-outlook-positioning-for-growth"/>
    <w:p>
      <w:pPr>
        <w:pStyle w:val="Heading2"/>
      </w:pPr>
      <w:r>
        <w:t xml:space="preserve">Future Outlook: Positioning for Growth</w:t>
      </w:r>
    </w:p>
    <w:p>
      <w:pPr>
        <w:pStyle w:val="FirstParagraph"/>
      </w:pPr>
      <w:r>
        <w:t xml:space="preserve">Based on current market trends, our Sales Report forecasts 55% revenue growth for occupational therapy services by Q3 2024. This projection is anchored in three strategic opportunities within Thailand Bangkok:</w:t>
      </w:r>
    </w:p>
    <w:p>
      <w:pPr>
        <w:numPr>
          <w:ilvl w:val="0"/>
          <w:numId w:val="1004"/>
        </w:numPr>
        <w:pStyle w:val="Compact"/>
      </w:pPr>
      <w:r>
        <w:rPr>
          <w:bCs/>
          <w:b/>
        </w:rPr>
        <w:t xml:space="preserve">Corporate Wellness Programs:</w:t>
      </w:r>
      <w:r>
        <w:t xml:space="preserve"> </w:t>
      </w:r>
      <w:r>
        <w:t xml:space="preserve">Partnering with multinational companies in Bangkok's business districts to integrate occupational therapy into employee health initiatives (target: 15 new corporate contracts by EOY 2023).</w:t>
      </w:r>
    </w:p>
    <w:p>
      <w:pPr>
        <w:numPr>
          <w:ilvl w:val="0"/>
          <w:numId w:val="1004"/>
        </w:numPr>
        <w:pStyle w:val="Compact"/>
      </w:pPr>
      <w:r>
        <w:rPr>
          <w:bCs/>
          <w:b/>
        </w:rPr>
        <w:t xml:space="preserve">Medical Tourism Expansion:</w:t>
      </w:r>
      <w:r>
        <w:t xml:space="preserve"> </w:t>
      </w:r>
      <w:r>
        <w:t xml:space="preserve">Thailand Bangkok is a top destination for medical tourists. We'll develop specialized packages combining occupational therapy with orthopedic surgery recovery, targeting Middle Eastern and East Asian markets.</w:t>
      </w:r>
    </w:p>
    <w:p>
      <w:pPr>
        <w:numPr>
          <w:ilvl w:val="0"/>
          <w:numId w:val="1004"/>
        </w:numPr>
        <w:pStyle w:val="Compact"/>
      </w:pPr>
      <w:r>
        <w:rPr>
          <w:bCs/>
          <w:b/>
        </w:rPr>
        <w:t xml:space="preserve">Community Outreach:</w:t>
      </w:r>
      <w:r>
        <w:t xml:space="preserve"> </w:t>
      </w:r>
      <w:r>
        <w:t xml:space="preserve">Launching free "Occupational Therapy Awareness Weeks" across Bangkok neighborhoods to educate communities about services – directly addressing the 32% of Bangkok residents who remain unaware of occupational therapy benefits.</w:t>
      </w:r>
    </w:p>
    <w:bookmarkEnd w:id="27"/>
    <w:bookmarkStart w:id="28" w:name="conclusion"/>
    <w:p>
      <w:pPr>
        <w:pStyle w:val="Heading2"/>
      </w:pPr>
      <w:r>
        <w:t xml:space="preserve">Conclusion</w:t>
      </w:r>
    </w:p>
    <w:p>
      <w:pPr>
        <w:pStyle w:val="FirstParagraph"/>
      </w:pPr>
      <w:r>
        <w:t xml:space="preserve">This Sales Report unequivocally demonstrates that Occupational Therapist services represent the most significant growth vector in Thailand Bangkok's healthcare market. With demand outpacing supply and regulatory frameworks evolving in our favor, we must double down on strategic investments in certified occupational therapy talent, technology integration, and community education. The Thailand Bangkok market has become a critical proving ground for our business model – where every new Occupational Therapist hire directly translates to expanded market share and revenue growth. As we execute this growth plan, we will continue to produce detailed Sales Report analyses to guide our expansion into other major urban centers across Thailand.</w:t>
      </w:r>
    </w:p>
    <w:p>
      <w:pPr>
        <w:pStyle w:val="BodyText"/>
      </w:pPr>
      <w:r>
        <w:rPr>
          <w:bCs/>
          <w:b/>
        </w:rPr>
        <w:t xml:space="preserve">Prepared by:</w:t>
      </w:r>
      <w:r>
        <w:t xml:space="preserve"> </w:t>
      </w:r>
      <w:r>
        <w:t xml:space="preserve">Southeast Asia Healthcare Strategy Division</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[Your Company Name] and intended solely for internal strategic use in Thailand Bangkok market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Thailand Bangkok Market Analysis</dc:title>
  <dc:creator/>
  <dc:language>en</dc:language>
  <cp:keywords/>
  <dcterms:created xsi:type="dcterms:W3CDTF">2026-07-23T21:21:35Z</dcterms:created>
  <dcterms:modified xsi:type="dcterms:W3CDTF">2026-07-23T21:21:35Z</dcterms:modified>
</cp:coreProperties>
</file>

<file path=docProps/custom.xml><?xml version="1.0" encoding="utf-8"?>
<Properties xmlns="http://schemas.openxmlformats.org/officeDocument/2006/custom-properties" xmlns:vt="http://schemas.openxmlformats.org/officeDocument/2006/docPropsVTypes"/>
</file>