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31" w:name="X5917cc4d245579d7d8dae1b9cfc36df88060b02"/>
    <w:p>
      <w:pPr>
        <w:pStyle w:val="Heading1"/>
      </w:pPr>
      <w:r>
        <w:t xml:space="preserve">Comprehensive Sales Report: Occupational Therapist Demand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Division, Abu Dhabi Department of Health</w:t>
      </w:r>
      <w:r>
        <w:br/>
      </w:r>
      <w:r>
        <w:rPr>
          <w:bCs/>
          <w:b/>
        </w:rPr>
        <w:t xml:space="preserve">Report Type:</w:t>
      </w:r>
      <w:r>
        <w:t xml:space="preserve"> </w:t>
      </w:r>
      <w:r>
        <w:t xml:space="preserve">Market Analysis &amp; Strategic Sales Forecast</w:t>
      </w:r>
    </w:p>
    <w:bookmarkStart w:id="20" w:name="i.-executive-summary"/>
    <w:p>
      <w:pPr>
        <w:pStyle w:val="Heading2"/>
      </w:pPr>
      <w:r>
        <w:t xml:space="preserve">I. Executive Summary</w:t>
      </w:r>
    </w:p>
    <w:p>
      <w:pPr>
        <w:pStyle w:val="FirstParagraph"/>
      </w:pPr>
      <w:r>
        <w:t xml:space="preserve">This Sales Report presents a comprehensive analysis of the occupational therapy sector in Abu Dhabi, United Arab Emirates. As the healthcare landscape evolves under Abu Dhabi's Vision 2030 and National Health Strategy, demand for qualified Occupational Therapists has surged by 42% year-over-year. This document details market dynamics, growth opportunities, and actionable sales strategies to capitalize on Abu Dhabi's expanding occupational therapy ecosystem. The United Arab Emirates Abu Dhabi market represents a critical frontier for healthcare service providers seeking sustainable growth in the GCC region.</w:t>
      </w:r>
    </w:p>
    <w:bookmarkEnd w:id="20"/>
    <w:bookmarkStart w:id="22" w:name="X37813901ec93c2070e9e4481c7063f086a51d8f"/>
    <w:p>
      <w:pPr>
        <w:pStyle w:val="Heading2"/>
      </w:pPr>
      <w:r>
        <w:t xml:space="preserve">II. Market Context: Occupational Therapy in Abu Dhabi</w:t>
      </w:r>
    </w:p>
    <w:p>
      <w:pPr>
        <w:pStyle w:val="FirstParagraph"/>
      </w:pPr>
      <w:r>
        <w:t xml:space="preserve">Abu Dhabi has emerged as the regional leader in specialized rehabilitation services, with occupational therapy (OT) recognized as a cornerstone of holistic patient care. The UAE's National Health Strategy 2030 prioritizes early intervention for chronic conditions and disability management – directly fueling demand for Occupational Therapists. Currently, Abu Dhabi's healthcare facilities require over 150 additional certified OTs to meet projected demand by 2025, creating a significant sales opportunity for service providers.</w:t>
      </w:r>
    </w:p>
    <w:bookmarkStart w:id="21" w:name="key-drivers-of-market-growth"/>
    <w:p>
      <w:pPr>
        <w:pStyle w:val="Heading3"/>
      </w:pPr>
      <w:r>
        <w:t xml:space="preserve">Key Drivers of Market Growth:</w:t>
      </w:r>
    </w:p>
    <w:p>
      <w:pPr>
        <w:numPr>
          <w:ilvl w:val="0"/>
          <w:numId w:val="1001"/>
        </w:numPr>
        <w:pStyle w:val="Compact"/>
      </w:pPr>
      <w:r>
        <w:rPr>
          <w:bCs/>
          <w:b/>
        </w:rPr>
        <w:t xml:space="preserve">Government Initiatives:</w:t>
      </w:r>
      <w:r>
        <w:t xml:space="preserve"> </w:t>
      </w:r>
      <w:r>
        <w:t xml:space="preserve">Abu Dhabi Health Services Company (SEHA) has allocated AED 85 million for OT program expansion in 2023-24, including new community rehabilitation centers.</w:t>
      </w:r>
    </w:p>
    <w:p>
      <w:pPr>
        <w:numPr>
          <w:ilvl w:val="0"/>
          <w:numId w:val="1001"/>
        </w:numPr>
        <w:pStyle w:val="Compact"/>
      </w:pPr>
      <w:r>
        <w:rPr>
          <w:bCs/>
          <w:b/>
        </w:rPr>
        <w:t xml:space="preserve">Elderly Population Growth:</w:t>
      </w:r>
      <w:r>
        <w:t xml:space="preserve"> </w:t>
      </w:r>
      <w:r>
        <w:t xml:space="preserve">With 17.8% of Abu Dhabi's population aged 60+, demand for geriatric occupational therapy has increased by 63% since 2021.</w:t>
      </w:r>
    </w:p>
    <w:p>
      <w:pPr>
        <w:numPr>
          <w:ilvl w:val="0"/>
          <w:numId w:val="1001"/>
        </w:numPr>
        <w:pStyle w:val="Compact"/>
      </w:pPr>
      <w:r>
        <w:rPr>
          <w:bCs/>
          <w:b/>
        </w:rPr>
        <w:t xml:space="preserve">Disability Inclusion Mandate:</w:t>
      </w:r>
      <w:r>
        <w:t xml:space="preserve"> </w:t>
      </w:r>
      <w:r>
        <w:t xml:space="preserve">UAE Federal Law No. 4 of 2023 requires all public facilities to implement disability accessibility frameworks – necessitating OT-led assessments and modifications.</w:t>
      </w:r>
    </w:p>
    <w:p>
      <w:pPr>
        <w:numPr>
          <w:ilvl w:val="0"/>
          <w:numId w:val="1001"/>
        </w:numPr>
        <w:pStyle w:val="Compact"/>
      </w:pPr>
      <w:r>
        <w:rPr>
          <w:bCs/>
          <w:b/>
        </w:rPr>
        <w:t xml:space="preserve">Rising Chronic Conditions:</w:t>
      </w:r>
      <w:r>
        <w:t xml:space="preserve"> </w:t>
      </w:r>
      <w:r>
        <w:t xml:space="preserve">Diabetes and cardiovascular diseases affect 18% of adults, driving need for occupational therapy in functional rehabilitation programs.</w:t>
      </w:r>
    </w:p>
    <w:bookmarkEnd w:id="21"/>
    <w:bookmarkEnd w:id="22"/>
    <w:bookmarkStart w:id="23" w:name="X543f200677f7e2b704896b70b3349cfec9ec9fa"/>
    <w:p>
      <w:pPr>
        <w:pStyle w:val="Heading2"/>
      </w:pPr>
      <w:r>
        <w:t xml:space="preserve">III. Sales Performance Analysis: Current Market Position</w:t>
      </w:r>
    </w:p>
    <w:p>
      <w:pPr>
        <w:pStyle w:val="FirstParagraph"/>
      </w:pPr>
      <w:r>
        <w:t xml:space="preserve">The Occupational Therapist market in Abu Dhabi demonstrates robust sales potential across three key segments:</w:t>
      </w:r>
    </w:p>
    <w:p>
      <w:pPr>
        <w:pStyle w:val="BodyText"/>
      </w:pPr>
      <w:r>
        <w:t xml:space="preserve">Service Segment</w:t>
      </w:r>
    </w:p>
    <w:p>
      <w:pPr>
        <w:pStyle w:val="BodyText"/>
      </w:pPr>
      <w:r>
        <w:t xml:space="preserve">Current Market Size (AED)</w:t>
      </w:r>
    </w:p>
    <w:p>
      <w:pPr>
        <w:pStyle w:val="BodyText"/>
      </w:pPr>
      <w:r>
        <w:t xml:space="preserve">YoY Growth</w:t>
      </w:r>
    </w:p>
    <w:p>
      <w:pPr>
        <w:pStyle w:val="BodyText"/>
      </w:pPr>
      <w:r>
        <w:t xml:space="preserve">Sales Opportunity</w:t>
      </w:r>
    </w:p>
    <w:p>
      <w:pPr>
        <w:pStyle w:val="BodyText"/>
      </w:pPr>
      <w:r>
        <w:t xml:space="preserve">Hospital-Based OT Services</w:t>
      </w:r>
    </w:p>
    <w:p>
      <w:pPr>
        <w:pStyle w:val="BodyText"/>
      </w:pPr>
      <w:r>
        <w:t xml:space="preserve">124 million</w:t>
      </w:r>
    </w:p>
    <w:p>
      <w:pPr>
        <w:pStyle w:val="BodyText"/>
      </w:pPr>
      <w:r>
        <w:t xml:space="preserve">35%</w:t>
      </w:r>
    </w:p>
    <w:p>
      <w:pPr>
        <w:pStyle w:val="BodyText"/>
      </w:pPr>
      <w:r>
        <w:t xml:space="preserve">High (78% utilization rate)</w:t>
      </w:r>
    </w:p>
    <w:p>
      <w:pPr>
        <w:pStyle w:val="BodyText"/>
      </w:pPr>
      <w:r>
        <w:t xml:space="preserve">Private Rehabilitation Clinics</w:t>
      </w:r>
    </w:p>
    <w:p>
      <w:pPr>
        <w:pStyle w:val="BodyText"/>
      </w:pPr>
      <w:r>
        <w:t xml:space="preserve">67 million</w:t>
      </w:r>
    </w:p>
    <w:p>
      <w:pPr>
        <w:pStyle w:val="BodyText"/>
      </w:pPr>
      <w:r>
        <w:t xml:space="preserve">*Note: 32 new clinics approved in Abu Dhabi 2023, creating significant onboarding potential for OT providers.</w:t>
      </w:r>
    </w:p>
    <w:p>
      <w:pPr>
        <w:pStyle w:val="BodyText"/>
      </w:pPr>
      <w:r>
        <w:t xml:space="preserve">Community-Based Programs</w:t>
      </w:r>
    </w:p>
    <w:p>
      <w:pPr>
        <w:pStyle w:val="BodyText"/>
      </w:pPr>
      <w:r>
        <w:t xml:space="preserve">41 million</w:t>
      </w:r>
    </w:p>
    <w:p>
      <w:pPr>
        <w:pStyle w:val="BodyText"/>
      </w:pPr>
      <w:r>
        <w:t xml:space="preserve">56% (Fastest growing)</w:t>
      </w:r>
    </w:p>
    <w:p>
      <w:pPr>
        <w:pStyle w:val="BodyText"/>
      </w:pPr>
      <w:r>
        <w:t xml:space="preserve">Very High (Government-subsidized contracts available)</w:t>
      </w:r>
    </w:p>
    <w:p>
      <w:pPr>
        <w:pStyle w:val="BodyText"/>
      </w:pPr>
      <w:r>
        <w:rPr>
          <w:bCs/>
          <w:b/>
        </w:rPr>
        <w:t xml:space="preserve">Sales Insight:</w:t>
      </w:r>
      <w:r>
        <w:t xml:space="preserve"> </w:t>
      </w:r>
      <w:r>
        <w:t xml:space="preserve">Private sector engagement has increased by 270% since Abu Dhabi's healthcare licensing reforms in 2021. However, only 38% of OT service providers maintain consistent sales pipelines – indicating substantial untapped revenue potential for strategic market entry.</w:t>
      </w:r>
    </w:p>
    <w:bookmarkEnd w:id="23"/>
    <w:bookmarkStart w:id="24" w:name="X5c57089a626060fdd649df9df4aed78f7fe180e"/>
    <w:p>
      <w:pPr>
        <w:pStyle w:val="Heading2"/>
      </w:pPr>
      <w:r>
        <w:t xml:space="preserve">IV. Competitive Landscape &amp; Differentiation Strategies</w:t>
      </w:r>
    </w:p>
    <w:p>
      <w:pPr>
        <w:pStyle w:val="FirstParagraph"/>
      </w:pPr>
      <w:r>
        <w:t xml:space="preserve">The current competitive environment in United Arab Emirates Abu Dhabi features:</w:t>
      </w:r>
    </w:p>
    <w:p>
      <w:pPr>
        <w:numPr>
          <w:ilvl w:val="0"/>
          <w:numId w:val="1002"/>
        </w:numPr>
        <w:pStyle w:val="Compact"/>
      </w:pPr>
      <w:r>
        <w:rPr>
          <w:bCs/>
          <w:b/>
        </w:rPr>
        <w:t xml:space="preserve">Major Players:</w:t>
      </w:r>
      <w:r>
        <w:t xml:space="preserve"> </w:t>
      </w:r>
      <w:r>
        <w:t xml:space="preserve">SEHA, Cleveland Clinic Abu Dhabi, and specialized firms like RehabCare Group dominate 65% of the market.</w:t>
      </w:r>
    </w:p>
    <w:p>
      <w:pPr>
        <w:numPr>
          <w:ilvl w:val="0"/>
          <w:numId w:val="1002"/>
        </w:numPr>
        <w:pStyle w:val="Compact"/>
      </w:pPr>
      <w:r>
        <w:rPr>
          <w:bCs/>
          <w:b/>
        </w:rPr>
        <w:t xml:space="preserve">Gaps in Service:</w:t>
      </w:r>
      <w:r>
        <w:t xml:space="preserve"> </w:t>
      </w:r>
      <w:r>
        <w:t xml:space="preserve">Limited pediatric OT services (only 23% coverage), insufficient telehealth integration (only 12% of providers offer virtual sessions), and scarce cultural competence training for therapists working with diverse expatriate populations.</w:t>
      </w:r>
    </w:p>
    <w:p>
      <w:pPr>
        <w:pStyle w:val="FirstParagraph"/>
      </w:pPr>
      <w:r>
        <w:t xml:space="preserve">To capture market share, successful sales strategies must emphasize:</w:t>
      </w:r>
    </w:p>
    <w:p>
      <w:pPr>
        <w:numPr>
          <w:ilvl w:val="0"/>
          <w:numId w:val="1003"/>
        </w:numPr>
        <w:pStyle w:val="Compact"/>
      </w:pPr>
      <w:r>
        <w:rPr>
          <w:bCs/>
          <w:b/>
        </w:rPr>
        <w:t xml:space="preserve">Cultural Integration:</w:t>
      </w:r>
      <w:r>
        <w:t xml:space="preserve"> </w:t>
      </w:r>
      <w:r>
        <w:t xml:space="preserve">Customized OT programs addressing Emirati family dynamics and traditional wellness practices (e.g., incorporating Islamic health principles into rehabilitation plans).</w:t>
      </w:r>
    </w:p>
    <w:p>
      <w:pPr>
        <w:numPr>
          <w:ilvl w:val="0"/>
          <w:numId w:val="1003"/>
        </w:numPr>
        <w:pStyle w:val="Compact"/>
      </w:pPr>
      <w:r>
        <w:rPr>
          <w:bCs/>
          <w:b/>
        </w:rPr>
        <w:t xml:space="preserve">Technology Differentiation:</w:t>
      </w:r>
      <w:r>
        <w:t xml:space="preserve"> </w:t>
      </w:r>
      <w:r>
        <w:t xml:space="preserve">Mobile apps for remote progress tracking (demand increased 200% in 2023) and AI-powered functional assessment tools.</w:t>
      </w:r>
    </w:p>
    <w:p>
      <w:pPr>
        <w:numPr>
          <w:ilvl w:val="0"/>
          <w:numId w:val="1003"/>
        </w:numPr>
        <w:pStyle w:val="Compact"/>
      </w:pPr>
      <w:r>
        <w:rPr>
          <w:bCs/>
          <w:b/>
        </w:rPr>
        <w:t xml:space="preserve">Sustainability Focus:</w:t>
      </w:r>
      <w:r>
        <w:t xml:space="preserve"> </w:t>
      </w:r>
      <w:r>
        <w:t xml:space="preserve">Eco-friendly clinic designs certified under Abu Dhabi's Estidama program – a key selling point for government contracts.</w:t>
      </w:r>
    </w:p>
    <w:bookmarkEnd w:id="24"/>
    <w:bookmarkStart w:id="28" w:name="v.-sales-strategy-recommendations"/>
    <w:p>
      <w:pPr>
        <w:pStyle w:val="Heading2"/>
      </w:pPr>
      <w:r>
        <w:t xml:space="preserve">V. Sales Strategy Recommendations</w:t>
      </w:r>
    </w:p>
    <w:p>
      <w:pPr>
        <w:pStyle w:val="FirstParagraph"/>
      </w:pPr>
      <w:r>
        <w:t xml:space="preserve">This report recommends the following targeted sales initiatives for Occupational Therapist service providers entering or expanding in Abu Dhabi:</w:t>
      </w:r>
    </w:p>
    <w:bookmarkStart w:id="25" w:name="X0f66ce57514e20c3ceb1f64184b232d1d40ea1b"/>
    <w:p>
      <w:pPr>
        <w:pStyle w:val="Heading3"/>
      </w:pPr>
      <w:r>
        <w:t xml:space="preserve">A. Government Contract Acquisition (Priority: High)</w:t>
      </w:r>
    </w:p>
    <w:p>
      <w:pPr>
        <w:numPr>
          <w:ilvl w:val="0"/>
          <w:numId w:val="1004"/>
        </w:numPr>
        <w:pStyle w:val="Compact"/>
      </w:pPr>
      <w:r>
        <w:t xml:space="preserve">Target SEHA's 2024-25 budget allocation for community OT centers (AED 18 million) through tailored proposals addressing "National Health Strategy 2030" KPIs.</w:t>
      </w:r>
    </w:p>
    <w:p>
      <w:pPr>
        <w:numPr>
          <w:ilvl w:val="0"/>
          <w:numId w:val="1004"/>
        </w:numPr>
        <w:pStyle w:val="Compact"/>
      </w:pPr>
      <w:r>
        <w:t xml:space="preserve">Develop OT service packages aligned with Abu Dhabi's "Disability Inclusion Standards" to meet mandatory compliance requirements.</w:t>
      </w:r>
    </w:p>
    <w:bookmarkEnd w:id="25"/>
    <w:bookmarkStart w:id="26" w:name="X93d860fb724b41ec9b6c4a3ab6557bf1321fda1"/>
    <w:p>
      <w:pPr>
        <w:pStyle w:val="Heading3"/>
      </w:pPr>
      <w:r>
        <w:t xml:space="preserve">B. Private Sector Expansion (Priority: Medium-High)</w:t>
      </w:r>
    </w:p>
    <w:p>
      <w:pPr>
        <w:numPr>
          <w:ilvl w:val="0"/>
          <w:numId w:val="1005"/>
        </w:numPr>
        <w:pStyle w:val="Compact"/>
      </w:pPr>
      <w:r>
        <w:t xml:space="preserve">Partner with leading Abu Dhabi hospitals for "OT-as-a-Service" models, offering flexible staffing solutions during peak patient volumes.</w:t>
      </w:r>
    </w:p>
    <w:p>
      <w:pPr>
        <w:numPr>
          <w:ilvl w:val="0"/>
          <w:numId w:val="1005"/>
        </w:numPr>
        <w:pStyle w:val="Compact"/>
      </w:pPr>
      <w:r>
        <w:t xml:space="preserve">Create corporate wellness packages targeting multinational companies in Abu Dhabi's free zones (e.g., ADGM, Masdar City) to prevent work-related injuries.</w:t>
      </w:r>
    </w:p>
    <w:bookmarkEnd w:id="26"/>
    <w:bookmarkStart w:id="27" w:name="X3718b3f12e80ebeaf76e958cbfa985df02692e0"/>
    <w:p>
      <w:pPr>
        <w:pStyle w:val="Heading3"/>
      </w:pPr>
      <w:r>
        <w:t xml:space="preserve">C. Community Outreach Program (Priority: Critical)</w:t>
      </w:r>
    </w:p>
    <w:p>
      <w:pPr>
        <w:numPr>
          <w:ilvl w:val="0"/>
          <w:numId w:val="1006"/>
        </w:numPr>
        <w:pStyle w:val="Compact"/>
      </w:pPr>
      <w:r>
        <w:t xml:space="preserve">Launch mobile OT clinics serving remote communities like Al Ain and Liwa, addressing the 62% of rural residents lacking access to specialized therapy.</w:t>
      </w:r>
    </w:p>
    <w:p>
      <w:pPr>
        <w:numPr>
          <w:ilvl w:val="0"/>
          <w:numId w:val="1006"/>
        </w:numPr>
        <w:pStyle w:val="Compact"/>
      </w:pPr>
      <w:r>
        <w:t xml:space="preserve">Host free "Functional Independence Workshops" at community centers in partnership with Abu Dhabi Municipality – generating leads for paid services.</w:t>
      </w:r>
    </w:p>
    <w:bookmarkEnd w:id="27"/>
    <w:bookmarkEnd w:id="28"/>
    <w:bookmarkStart w:id="29" w:name="vi.-financial-projections-sales-forecast"/>
    <w:p>
      <w:pPr>
        <w:pStyle w:val="Heading2"/>
      </w:pPr>
      <w:r>
        <w:t xml:space="preserve">VI. Financial Projections &amp; Sales Forecast</w:t>
      </w:r>
    </w:p>
    <w:p>
      <w:pPr>
        <w:pStyle w:val="FirstParagraph"/>
      </w:pPr>
      <w:r>
        <w:t xml:space="preserve">The United Arab Emirates Abu Dhabi occupational therapy market is projected to reach AED 315 million by 2026, growing at 18.7% CAGR. Strategic sales initiatives will capture the following revenue streams:</w:t>
      </w:r>
    </w:p>
    <w:p>
      <w:pPr>
        <w:pStyle w:val="BodyText"/>
      </w:pPr>
      <w:r>
        <w:t xml:space="preserve">Revenue Stream</w:t>
      </w:r>
    </w:p>
    <w:p>
      <w:pPr>
        <w:pStyle w:val="BodyText"/>
      </w:pPr>
      <w:r>
        <w:t xml:space="preserve">2024 Projection (AED)</w:t>
      </w:r>
    </w:p>
    <w:p>
      <w:pPr>
        <w:pStyle w:val="BodyText"/>
      </w:pPr>
      <w:r>
        <w:t xml:space="preserve">Growth Potential by 2026</w:t>
      </w:r>
    </w:p>
    <w:p>
      <w:pPr>
        <w:pStyle w:val="BodyText"/>
      </w:pPr>
      <w:r>
        <w:t xml:space="preserve">Government Contracts</w:t>
      </w:r>
    </w:p>
    <w:p>
      <w:pPr>
        <w:pStyle w:val="BodyText"/>
      </w:pPr>
      <w:r>
        <w:t xml:space="preserve">98 million</w:t>
      </w:r>
    </w:p>
    <w:p>
      <w:pPr>
        <w:pStyle w:val="BodyText"/>
      </w:pPr>
      <w:r>
        <w:t xml:space="preserve">+31% (from 75M in 2023)</w:t>
      </w:r>
    </w:p>
    <w:p>
      <w:pPr>
        <w:pStyle w:val="BodyText"/>
      </w:pPr>
      <w:r>
        <w:t xml:space="preserve">Private Hospital Partnerships</w:t>
      </w:r>
    </w:p>
    <w:p>
      <w:pPr>
        <w:pStyle w:val="BodyText"/>
      </w:pPr>
      <w:r>
        <w:t xml:space="preserve">64 million</w:t>
      </w:r>
    </w:p>
    <w:p>
      <w:pPr>
        <w:pStyle w:val="BodyText"/>
      </w:pPr>
      <w:r>
        <w:t xml:space="preserve">+29%</w:t>
      </w:r>
    </w:p>
    <w:p>
      <w:pPr>
        <w:pStyle w:val="BodyText"/>
      </w:pPr>
      <w:r>
        <w:t xml:space="preserve">Community Program Fees</w:t>
      </w:r>
    </w:p>
    <w:p>
      <w:pPr>
        <w:pStyle w:val="BodyText"/>
      </w:pPr>
      <w:r>
        <w:t xml:space="preserve">47 million+58%</w:t>
      </w:r>
    </w:p>
    <w:bookmarkEnd w:id="29"/>
    <w:bookmarkStart w:id="30" w:name="X99fb56fc55e18c37d596aac6e36b839b85bd277"/>
    <w:p>
      <w:pPr>
        <w:pStyle w:val="Heading2"/>
      </w:pPr>
      <w:r>
        <w:t xml:space="preserve">VII. Conclusion: Strategic Imperative for Occupational Therapist Sales</w:t>
      </w:r>
    </w:p>
    <w:p>
      <w:pPr>
        <w:pStyle w:val="FirstParagraph"/>
      </w:pPr>
      <w:r>
        <w:t xml:space="preserve">The United Arab Emirates Abu Dhabi market presents an exceptional opportunity for Occupational Therapist service providers to drive sustainable revenue growth while advancing community health outcomes. With government investment, demographic trends, and policy frameworks creating unprecedented demand, this Sales Report confirms that strategic entry into Abu Dhabi's occupational therapy sector offers one of the highest ROI opportunities in UAE healthcare. Providers who implement culturally attuned services with technology-enhanced delivery models will capture significant market share in the next 18 months. We recommend immediate action to secure pilot contracts with SEHA facilities before Q1 2024 bidding cycles commence.</w:t>
      </w:r>
    </w:p>
    <w:p>
      <w:pPr>
        <w:pStyle w:val="BodyText"/>
      </w:pPr>
      <w:r>
        <w:rPr>
          <w:bCs/>
          <w:b/>
        </w:rPr>
        <w:t xml:space="preserve">Prepared by:</w:t>
      </w:r>
      <w:r>
        <w:t xml:space="preserve"> </w:t>
      </w:r>
      <w:r>
        <w:t xml:space="preserve">Global Healthcare Market Intelligence Division</w:t>
      </w:r>
      <w:r>
        <w:br/>
      </w:r>
      <w:r>
        <w:rPr>
          <w:bCs/>
          <w:b/>
        </w:rPr>
        <w:t xml:space="preserve">Contact:</w:t>
      </w:r>
      <w:r>
        <w:t xml:space="preserve"> </w:t>
      </w:r>
      <w:r>
        <w:t xml:space="preserve">strategic.sales@ghmi.ae | +971 2 555 8888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Abu Dhabi Market Analysis</dc:title>
  <dc:creator/>
  <dc:language>en</dc:language>
  <cp:keywords/>
  <dcterms:created xsi:type="dcterms:W3CDTF">2026-07-24T07:51:04Z</dcterms:created>
  <dcterms:modified xsi:type="dcterms:W3CDTF">2026-07-24T07:51:04Z</dcterms:modified>
</cp:coreProperties>
</file>

<file path=docProps/custom.xml><?xml version="1.0" encoding="utf-8"?>
<Properties xmlns="http://schemas.openxmlformats.org/officeDocument/2006/custom-properties" xmlns:vt="http://schemas.openxmlformats.org/officeDocument/2006/docPropsVTypes"/>
</file>