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f32d00301b868935698743d806e2211a4c3b00c"/>
    <w:p>
      <w:pPr>
        <w:pStyle w:val="Heading1"/>
      </w:pPr>
      <w:r>
        <w:t xml:space="preserve">Comprehensive Sales Report: Occupational Therapist Services in United Arab Emirates Dubai</w:t>
      </w:r>
    </w:p>
    <w:bookmarkStart w:id="20" w:name="introduction"/>
    <w:p>
      <w:pPr>
        <w:pStyle w:val="Heading2"/>
      </w:pPr>
      <w:r>
        <w:t xml:space="preserve">Introduction</w:t>
      </w:r>
    </w:p>
    <w:p>
      <w:pPr>
        <w:pStyle w:val="FirstParagraph"/>
      </w:pPr>
      <w:r>
        <w:t xml:space="preserve">This report presents a detailed analysis of the occupational therapist services sales performance across the United Arab Emirates Dubai market for Q3 2023. As Dubai continues to establish itself as a global hub for healthcare innovation, the demand for specialized occupational therapy services has surged dramatically. This Sales Report underscores the strategic growth trajectory of our Occupational Therapist service line within Dubai's dynamic healthcare ecosystem, reflecting both market opportunities and our organization's successful adaptation to local needs.</w:t>
      </w:r>
    </w:p>
    <w:bookmarkEnd w:id="20"/>
    <w:bookmarkStart w:id="21" w:name="market-analysis-demand-drivers-in-dubai"/>
    <w:p>
      <w:pPr>
        <w:pStyle w:val="Heading2"/>
      </w:pPr>
      <w:r>
        <w:t xml:space="preserve">Market Analysis: Demand Drivers in Dubai</w:t>
      </w:r>
    </w:p>
    <w:p>
      <w:pPr>
        <w:pStyle w:val="FirstParagraph"/>
      </w:pPr>
      <w:r>
        <w:t xml:space="preserve">The United Arab Emirates Dubai market has witnessed unprecedented growth in occupational therapy requirements driven by three key factors. Firstly, the UAE government's Vision 2030 initiative prioritizes healthcare accessibility, directly boosting demand for rehabilitation services across all age groups. Secondly, Dubai's rapidly expanding expatriate population (over 85% of residents) necessitates culturally competent Occupational Therapist services addressing diverse neurological and developmental conditions. Thirdly, the booming construction industry has increased workplace injury rates by 22% YoY, creating urgent demand for occupational rehabilitation services.</w:t>
      </w:r>
    </w:p>
    <w:p>
      <w:pPr>
        <w:pStyle w:val="BodyText"/>
      </w:pPr>
      <w:r>
        <w:t xml:space="preserve">Our analysis reveals that Dubai hospitals and clinics now allocate 37% more budget to occupational therapy than in 2020. The Dubai Health Authority (DHA) accreditation standards have further elevated service quality expectations, making our certified Occupational Therapist professionals a critical asset for healthcare providers across the United Arab Emirates.</w:t>
      </w:r>
    </w:p>
    <w:bookmarkEnd w:id="21"/>
    <w:bookmarkStart w:id="22" w:name="sales-performance-q3-2023-highlights"/>
    <w:p>
      <w:pPr>
        <w:pStyle w:val="Heading2"/>
      </w:pPr>
      <w:r>
        <w:t xml:space="preserve">Sales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(AED)</w:t>
            </w:r>
          </w:p>
        </w:tc>
        <w:tc>
          <w:tcPr/>
          <w:p>
            <w:pPr>
              <w:pStyle w:val="Compact"/>
              <w:jc w:val="left"/>
            </w:pPr>
            <w:r>
              <w:t xml:space="preserve">YoY Growth</w:t>
            </w:r>
          </w:p>
        </w:tc>
        <w:tc>
          <w:tcPr/>
          <w:p>
            <w:pPr>
              <w:pStyle w:val="Compact"/>
              <w:jc w:val="left"/>
            </w:pPr>
            <w:r>
              <w:t xml:space="preserve">Key Client Acquisition</w:t>
            </w:r>
          </w:p>
        </w:tc>
      </w:tr>
      <w:tr>
        <w:tc>
          <w:tcPr/>
          <w:p>
            <w:pPr>
              <w:pStyle w:val="Compact"/>
              <w:jc w:val="left"/>
            </w:pPr>
            <w:r>
              <w:t xml:space="preserve">Pediatric Occupational Therapy</w:t>
            </w:r>
          </w:p>
        </w:tc>
        <w:tc>
          <w:tcPr/>
          <w:p>
            <w:pPr>
              <w:pStyle w:val="Compact"/>
              <w:jc w:val="left"/>
            </w:pPr>
            <w:r>
              <w:t xml:space="preserve">1,450,000</w:t>
            </w:r>
          </w:p>
        </w:tc>
        <w:tc>
          <w:tcPr/>
          <w:p>
            <w:pPr>
              <w:pStyle w:val="Compact"/>
              <w:jc w:val="left"/>
            </w:pPr>
            <w:r>
              <w:t xml:space="preserve">+42%</w:t>
            </w:r>
          </w:p>
        </w:tc>
        <w:tc>
          <w:tcPr/>
          <w:p>
            <w:pPr>
              <w:pStyle w:val="Compact"/>
              <w:jc w:val="left"/>
            </w:pPr>
            <w:r>
              <w:t xml:space="preserve">Dubai Children's Hospital Network (New Contract)</w:t>
            </w:r>
          </w:p>
        </w:tc>
      </w:tr>
      <w:tr>
        <w:tc>
          <w:tcPr/>
          <w:p>
            <w:pPr>
              <w:pStyle w:val="Compact"/>
              <w:jc w:val="left"/>
            </w:pPr>
            <w:r>
              <w:t xml:space="preserve">Neurorehabilitation Services</w:t>
            </w:r>
          </w:p>
        </w:tc>
        <w:tc>
          <w:tcPr/>
          <w:p>
            <w:pPr>
              <w:pStyle w:val="Compact"/>
              <w:jc w:val="left"/>
            </w:pPr>
            <w:r>
              <w:t xml:space="preserve">2,310,500</w:t>
            </w:r>
          </w:p>
        </w:tc>
        <w:tc>
          <w:tcPr/>
          <w:p>
            <w:pPr>
              <w:pStyle w:val="Compact"/>
              <w:jc w:val="left"/>
            </w:pPr>
            <w:r>
              <w:t xml:space="preserve">+68%</w:t>
            </w:r>
          </w:p>
        </w:tc>
        <w:tc>
          <w:tcPr/>
          <w:p>
            <w:pPr>
              <w:pStyle w:val="Compact"/>
              <w:jc w:val="left"/>
            </w:pPr>
            <w:r>
              <w:t xml:space="preserve">NMC Royal Dubai Hospital (Expanded Agreement)</w:t>
            </w:r>
          </w:p>
        </w:tc>
      </w:tr>
      <w:tr>
        <w:tc>
          <w:tcPr/>
          <w:p>
            <w:pPr>
              <w:pStyle w:val="Compact"/>
              <w:jc w:val="left"/>
            </w:pPr>
            <w:r>
              <w:t xml:space="preserve">Workplace Injury Management</w:t>
            </w:r>
          </w:p>
        </w:tc>
        <w:tc>
          <w:tcPr/>
          <w:p>
            <w:pPr>
              <w:pStyle w:val="Compact"/>
              <w:jc w:val="left"/>
            </w:pPr>
            <w:r>
              <w:t xml:space="preserve">987,200</w:t>
            </w:r>
          </w:p>
        </w:tc>
        <w:tc>
          <w:tcPr/>
          <w:p>
            <w:pPr>
              <w:pStyle w:val="Compact"/>
              <w:jc w:val="left"/>
            </w:pPr>
            <w:r>
              <w:t xml:space="preserve">+54%</w:t>
            </w:r>
          </w:p>
        </w:tc>
        <w:tc>
          <w:tcPr/>
          <w:p>
            <w:pPr>
              <w:pStyle w:val="Compact"/>
              <w:jc w:val="left"/>
            </w:pPr>
            <w:r>
              <w:t xml:space="preserve">Dubai Municipality Construction Division</w:t>
            </w:r>
          </w:p>
        </w:tc>
      </w:tr>
    </w:tbl>
    <w:p>
      <w:pPr>
        <w:pStyle w:val="BodyText"/>
      </w:pPr>
      <w:r>
        <w:t xml:space="preserve">Notable achievements include securing our largest contract with Dubai Healthcare City Authority (DHCA), a landmark agreement covering 15 occupational therapist positions across four new medical centers. This $2.1M annual contract directly supports Dubai's strategic goal of enhancing community-based rehabilitation services. Our sales pipeline shows 87% utilization rates for Occupational Therapist services in private clinics, significantly above the UAE national average of 72%.</w:t>
      </w:r>
    </w:p>
    <w:bookmarkEnd w:id="22"/>
    <w:bookmarkStart w:id="23" w:name="Xcddbe19f2e1f4ef04978d9d7dc08d5ea7bcbd7f"/>
    <w:p>
      <w:pPr>
        <w:pStyle w:val="Heading2"/>
      </w:pPr>
      <w:r>
        <w:t xml:space="preserve">Client Testimonials: Dubai Success Stories</w:t>
      </w:r>
    </w:p>
    <w:p>
      <w:pPr>
        <w:pStyle w:val="BlockText"/>
      </w:pPr>
      <w:r>
        <w:t xml:space="preserve">"Our partnership with your Occupational Therapist team has reduced patient recovery time by 34% at our Al Quoz clinic. Their cultural sensitivity toward Emirati families and expertise in adaptive techniques align perfectly with Dubai's healthcare standards." - Dr. Ahmed Al Marzouqi, Medical Director, Prime Care Clinic Dubai</w:t>
      </w:r>
    </w:p>
    <w:p>
      <w:pPr>
        <w:pStyle w:val="BlockText"/>
      </w:pPr>
      <w:r>
        <w:t xml:space="preserve">"After implementing your workplace injury management program across our construction sites, we've seen a 61% decrease in extended absence claims. The Occupational Therapist service integration with our DHA compliance framework was seamless." - Sarah Johnson, Head of HR, Dubai Construction Group</w:t>
      </w:r>
    </w:p>
    <w:bookmarkEnd w:id="23"/>
    <w:bookmarkStart w:id="24" w:name="X8a6ded20d5801b481ef563a006d3869520b6275"/>
    <w:p>
      <w:pPr>
        <w:pStyle w:val="Heading2"/>
      </w:pPr>
      <w:r>
        <w:t xml:space="preserve">Strategic Differentiation in United Arab Emirates Dubai Market</w:t>
      </w:r>
    </w:p>
    <w:p>
      <w:pPr>
        <w:pStyle w:val="FirstParagraph"/>
      </w:pPr>
      <w:r>
        <w:t xml:space="preserve">Our success stems from three pillars uniquely tailored for Dubai:</w:t>
      </w:r>
    </w:p>
    <w:p>
      <w:pPr>
        <w:numPr>
          <w:ilvl w:val="0"/>
          <w:numId w:val="1001"/>
        </w:numPr>
        <w:pStyle w:val="Compact"/>
      </w:pPr>
      <w:r>
        <w:rPr>
          <w:bCs/>
          <w:b/>
        </w:rPr>
        <w:t xml:space="preserve">Cultural Integration:</w:t>
      </w:r>
      <w:r>
        <w:t xml:space="preserve"> </w:t>
      </w:r>
      <w:r>
        <w:t xml:space="preserve">All Occupational Therapist professionals undergo mandatory UAE cultural competency training, including understanding local family dynamics and religious considerations during therapy sessions. This has been critical for patient engagement in the United Arab Emirates Dubai market.</w:t>
      </w:r>
    </w:p>
    <w:p>
      <w:pPr>
        <w:numPr>
          <w:ilvl w:val="0"/>
          <w:numId w:val="1001"/>
        </w:numPr>
        <w:pStyle w:val="Compact"/>
      </w:pPr>
      <w:r>
        <w:rPr>
          <w:bCs/>
          <w:b/>
        </w:rPr>
        <w:t xml:space="preserve">DHA Compliance Framework:</w:t>
      </w:r>
      <w:r>
        <w:t xml:space="preserve"> </w:t>
      </w:r>
      <w:r>
        <w:t xml:space="preserve">Our service delivery aligns with Dubai Health Authority's new 2023 Rehabilitation Standards, giving us a competitive edge in hospital contracts where DHA certification is mandatory.</w:t>
      </w:r>
    </w:p>
    <w:p>
      <w:pPr>
        <w:numPr>
          <w:ilvl w:val="0"/>
          <w:numId w:val="1001"/>
        </w:numPr>
        <w:pStyle w:val="Compact"/>
      </w:pPr>
      <w:r>
        <w:rPr>
          <w:bCs/>
          <w:b/>
        </w:rPr>
        <w:t xml:space="preserve">Technology Integration:</w:t>
      </w:r>
      <w:r>
        <w:t xml:space="preserve"> </w:t>
      </w:r>
      <w:r>
        <w:t xml:space="preserve">Our AI-powered progress tracking system (integrated with Dubai's Smart City initiative) provides real-time data to healthcare providers, directly addressing Dubai's digital health transformation goals.</w:t>
      </w:r>
    </w:p>
    <w:bookmarkEnd w:id="24"/>
    <w:bookmarkStart w:id="25" w:name="challenges-and-solutions"/>
    <w:p>
      <w:pPr>
        <w:pStyle w:val="Heading2"/>
      </w:pPr>
      <w:r>
        <w:t xml:space="preserve">Challenges and Solutions</w:t>
      </w:r>
    </w:p>
    <w:p>
      <w:pPr>
        <w:pStyle w:val="FirstParagraph"/>
      </w:pPr>
      <w:r>
        <w:t xml:space="preserve">The primary challenge in the United Arab Emirates Dubai market has been the 30% annual turnover rate of international occupational therapists. Our solution includes:</w:t>
      </w:r>
    </w:p>
    <w:p>
      <w:pPr>
        <w:numPr>
          <w:ilvl w:val="0"/>
          <w:numId w:val="1002"/>
        </w:numPr>
        <w:pStyle w:val="Compact"/>
      </w:pPr>
      <w:r>
        <w:t xml:space="preserve">Establishing a dedicated Dubai-based recruitment hub with Emirati cultural mentors for new hires</w:t>
      </w:r>
    </w:p>
    <w:p>
      <w:pPr>
        <w:numPr>
          <w:ilvl w:val="0"/>
          <w:numId w:val="1002"/>
        </w:numPr>
        <w:pStyle w:val="Compact"/>
      </w:pPr>
      <w:r>
        <w:t xml:space="preserve">Creating specialized compensation packages including housing allowances compliant with Dubai real estate regulations</w:t>
      </w:r>
    </w:p>
    <w:p>
      <w:pPr>
        <w:numPr>
          <w:ilvl w:val="0"/>
          <w:numId w:val="1002"/>
        </w:numPr>
        <w:pStyle w:val="Compact"/>
      </w:pPr>
      <w:r>
        <w:t xml:space="preserve">Partnering with UAE universities (like the American University of Sharjah) for talent pipeline development</w:t>
      </w:r>
    </w:p>
    <w:p>
      <w:pPr>
        <w:pStyle w:val="FirstParagraph"/>
      </w:pPr>
      <w:r>
        <w:t xml:space="preserve">These initiatives reduced turnover to 14% in Q3, below Dubai's healthcare sector average of 28%. The Sales Report confirms that this retention strategy directly contributed to our highest client satisfaction score (96.7%) in the region.</w:t>
      </w:r>
    </w:p>
    <w:bookmarkEnd w:id="25"/>
    <w:bookmarkStart w:id="26" w:name="future-outlook-strategic-expansion-plan"/>
    <w:p>
      <w:pPr>
        <w:pStyle w:val="Heading2"/>
      </w:pPr>
      <w:r>
        <w:t xml:space="preserve">Future Outlook: Strategic Expansion Plan</w:t>
      </w:r>
    </w:p>
    <w:p>
      <w:pPr>
        <w:pStyle w:val="FirstParagraph"/>
      </w:pPr>
      <w:r>
        <w:t xml:space="preserve">Based on market analysis, we project 58% revenue growth for Occupational Therapist services in Dubai by Q3 2024. Key initiatives include:</w:t>
      </w:r>
    </w:p>
    <w:p>
      <w:pPr>
        <w:numPr>
          <w:ilvl w:val="0"/>
          <w:numId w:val="1003"/>
        </w:numPr>
        <w:pStyle w:val="Compact"/>
      </w:pPr>
      <w:r>
        <w:t xml:space="preserve">Launching Dubai's first mobile Occupational Therapy unit serving remote communities (addressing DHA's "Healthcare for All" mandate)</w:t>
      </w:r>
    </w:p>
    <w:p>
      <w:pPr>
        <w:numPr>
          <w:ilvl w:val="0"/>
          <w:numId w:val="1003"/>
        </w:numPr>
        <w:pStyle w:val="Compact"/>
      </w:pPr>
      <w:r>
        <w:t xml:space="preserve">Developing Arabic-language therapy protocols approved by Dubai Health Authority</w:t>
      </w:r>
    </w:p>
    <w:p>
      <w:pPr>
        <w:numPr>
          <w:ilvl w:val="0"/>
          <w:numId w:val="1003"/>
        </w:numPr>
        <w:pStyle w:val="Compact"/>
      </w:pPr>
      <w:r>
        <w:t xml:space="preserve">Expanding into the emerging wellness tourism sector with specialty services for international visitors</w:t>
      </w:r>
    </w:p>
    <w:p>
      <w:pPr>
        <w:pStyle w:val="FirstParagraph"/>
      </w:pPr>
      <w:r>
        <w:t xml:space="preserve">The United Arab Emirates Dubai market presents unprecedented opportunity, with healthcare expenditure projected to reach $10.2B by 2025. Our Sales Report indicates that occupational therapy represents one of the fastest-growing service lines in the Dubai healthcare sector, with a compound annual growth rate of 31%.</w:t>
      </w:r>
    </w:p>
    <w:bookmarkEnd w:id="26"/>
    <w:bookmarkStart w:id="27" w:name="conclusion"/>
    <w:p>
      <w:pPr>
        <w:pStyle w:val="Heading2"/>
      </w:pPr>
      <w:r>
        <w:t xml:space="preserve">Conclusion</w:t>
      </w:r>
    </w:p>
    <w:p>
      <w:pPr>
        <w:pStyle w:val="FirstParagraph"/>
      </w:pPr>
      <w:r>
        <w:t xml:space="preserve">This Sales Report demonstrates unequivocal success in positioning our Occupational Therapist services as an essential component of Dubai's healthcare infrastructure. The strategic focus on cultural adaptation, regulatory alignment with United Arab Emirates Dubai authorities, and technological innovation has driven exceptional growth metrics that exceed market benchmarks by 27%. As the Dubai government intensifies its commitment to rehabilitation services through initiatives like the "Dubai Rehabilitation Strategy 2030," our Occupational Therapist service line is poised for sustained leadership in this high-demand specialty. We recommend doubling down on community-based therapy models to capitalize on Dubai's shift toward preventive care, ensuring continued market dominance in the United Arab Emirates Dubai healthcare landscape.</w:t>
      </w:r>
    </w:p>
    <w:p>
      <w:pPr>
        <w:pStyle w:val="BodyText"/>
      </w:pPr>
      <w:r>
        <w:rPr>
          <w:bCs/>
          <w:b/>
        </w:rPr>
        <w:t xml:space="preserve">Prepared For:</w:t>
      </w:r>
      <w:r>
        <w:t xml:space="preserve"> </w:t>
      </w:r>
      <w:r>
        <w:t xml:space="preserve">Board of Directors, Dubai Healthcare Operations</w:t>
      </w:r>
      <w:r>
        <w:br/>
      </w:r>
      <w:r>
        <w:rPr>
          <w:bCs/>
          <w:b/>
        </w:rPr>
        <w:t xml:space="preserve">Date:</w:t>
      </w:r>
      <w:r>
        <w:t xml:space="preserve"> </w:t>
      </w:r>
      <w:r>
        <w:t xml:space="preserve">October 26, 2023</w:t>
      </w:r>
      <w:r>
        <w:br/>
      </w:r>
      <w:r>
        <w:rPr>
          <w:bCs/>
          <w:b/>
        </w:rPr>
        <w:t xml:space="preserve">Report Prepared By:</w:t>
      </w:r>
      <w:r>
        <w:t xml:space="preserve"> </w:t>
      </w:r>
      <w:r>
        <w:t xml:space="preserve">Global Sales Analytics Team (Dubai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Arab Emirates Dubai Market</dc:title>
  <dc:creator/>
  <dc:language>en</dc:language>
  <cp:keywords/>
  <dcterms:created xsi:type="dcterms:W3CDTF">2026-07-23T22:28:00Z</dcterms:created>
  <dcterms:modified xsi:type="dcterms:W3CDTF">2026-07-23T22:28:00Z</dcterms:modified>
</cp:coreProperties>
</file>

<file path=docProps/custom.xml><?xml version="1.0" encoding="utf-8"?>
<Properties xmlns="http://schemas.openxmlformats.org/officeDocument/2006/custom-properties" xmlns:vt="http://schemas.openxmlformats.org/officeDocument/2006/docPropsVTypes"/>
</file>