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32" w:name="Xf6dce5dde232247f9b6c74a5e22fe6d46f511df"/>
    <w:p>
      <w:pPr>
        <w:pStyle w:val="Heading1"/>
      </w:pPr>
      <w:r>
        <w:t xml:space="preserve">Sales Report: Occupational Therapist Services in United Kingdom Manchester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Occupational Therapist services across Manchester within the United Kingdom. The report covers Q3 2023 performance metrics, competitive landscape analysis, and growth recommendations specifically tailored to the Manchester healthcare ecosystem. As a critical component of integrated care pathways in Greater Manchester's NHS trusts and private rehabilitation networks, Occupational Therapy (OT) services have demonstrated robust market traction with 18% year-on-year sales growth. This report confirms that Manchester remains the UK's second-largest market for OT service procurement, following London, with significant untapped potential in community-based care delivery.</w:t>
      </w:r>
    </w:p>
    <w:bookmarkEnd w:id="20"/>
    <w:bookmarkStart w:id="21" w:name="X967eef53c2b9a1f3dafe038299325206396e2fe"/>
    <w:p>
      <w:pPr>
        <w:pStyle w:val="Heading2"/>
      </w:pPr>
      <w:r>
        <w:t xml:space="preserve">Market Analysis: Manchester Occupational Therapy Landscape</w:t>
      </w:r>
    </w:p>
    <w:p>
      <w:pPr>
        <w:pStyle w:val="FirstParagraph"/>
      </w:pPr>
      <w:r>
        <w:t xml:space="preserve">The United Kingdom Manchester region has experienced transformative growth in occupational therapy demand driven by demographic shifts and healthcare policy reforms. With an aging population (15.7% aged 65+), rising chronic conditions (38% of adults with at least one long-term condition), and the NHS Long Term Plan prioritizing community care, Manchester's OT market has expanded to £42 million annually. Key growth drivers include:</w:t>
      </w:r>
    </w:p>
    <w:p>
      <w:pPr>
        <w:numPr>
          <w:ilvl w:val="0"/>
          <w:numId w:val="1001"/>
        </w:numPr>
        <w:pStyle w:val="Compact"/>
      </w:pPr>
      <w:r>
        <w:rPr>
          <w:bCs/>
          <w:b/>
        </w:rPr>
        <w:t xml:space="preserve">Integrated Care System Expansion:</w:t>
      </w:r>
      <w:r>
        <w:t xml:space="preserve"> </w:t>
      </w:r>
      <w:r>
        <w:t xml:space="preserve">Greater Manchester's ICS framework now mandates OT-led rehabilitation for 78% of chronic condition management programs.</w:t>
      </w:r>
    </w:p>
    <w:p>
      <w:pPr>
        <w:numPr>
          <w:ilvl w:val="0"/>
          <w:numId w:val="1001"/>
        </w:numPr>
        <w:pStyle w:val="Compact"/>
      </w:pPr>
      <w:r>
        <w:rPr>
          <w:bCs/>
          <w:b/>
        </w:rPr>
        <w:t xml:space="preserve">NHS Trust Contracts:</w:t>
      </w:r>
      <w:r>
        <w:t xml:space="preserve"> </w:t>
      </w:r>
      <w:r>
        <w:t xml:space="preserve">9 of 10 acute trusts in Manchester have embedded OT as a core service in stroke, orthopedic, and mental health pathways.</w:t>
      </w:r>
    </w:p>
    <w:p>
      <w:pPr>
        <w:numPr>
          <w:ilvl w:val="0"/>
          <w:numId w:val="1001"/>
        </w:numPr>
        <w:pStyle w:val="Compact"/>
      </w:pPr>
      <w:r>
        <w:rPr>
          <w:bCs/>
          <w:b/>
        </w:rPr>
        <w:t xml:space="preserve">Private Sector Demand:</w:t>
      </w:r>
      <w:r>
        <w:t xml:space="preserve"> </w:t>
      </w:r>
      <w:r>
        <w:t xml:space="preserve">Manchester's growing corporate sector (47% of businesses with wellness programs) drives demand for workplace rehabilitation services.</w:t>
      </w:r>
    </w:p>
    <w:bookmarkEnd w:id="21"/>
    <w:bookmarkStart w:id="22" w:name="sales-performance-breakdown-q3-2023"/>
    <w:p>
      <w:pPr>
        <w:pStyle w:val="Heading2"/>
      </w:pPr>
      <w:r>
        <w:t xml:space="preserve">Sales Performance Breakdown: Q3 2023</w:t>
      </w:r>
    </w:p>
    <w:p>
      <w:pPr>
        <w:pStyle w:val="FirstParagraph"/>
      </w:pPr>
      <w:r>
        <w:t xml:space="preserve">The Sales Report highlights exceptional performance across all OT service segments in Manchester.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Sales Volume (Q3)</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NHS Community Rehabilitation</w:t>
            </w:r>
          </w:p>
        </w:tc>
        <w:tc>
          <w:tcPr/>
          <w:p>
            <w:pPr>
              <w:pStyle w:val="Compact"/>
              <w:jc w:val="left"/>
            </w:pPr>
            <w:r>
              <w:t xml:space="preserve">142 contracts</w:t>
            </w:r>
          </w:p>
        </w:tc>
        <w:tc>
          <w:tcPr/>
          <w:p>
            <w:pPr>
              <w:pStyle w:val="Compact"/>
              <w:jc w:val="left"/>
            </w:pPr>
            <w:r>
              <w:t xml:space="preserve">+22%</w:t>
            </w:r>
          </w:p>
        </w:tc>
        <w:tc>
          <w:tcPr/>
          <w:p>
            <w:pPr>
              <w:pStyle w:val="Compact"/>
              <w:jc w:val="left"/>
            </w:pPr>
            <w:r>
              <w:t xml:space="preserve">GMC, Trafford Health Alliance</w:t>
            </w:r>
          </w:p>
        </w:tc>
      </w:tr>
      <w:tr>
        <w:tc>
          <w:tcPr/>
          <w:p>
            <w:pPr>
              <w:pStyle w:val="Compact"/>
              <w:jc w:val="left"/>
            </w:pPr>
            <w:r>
              <w:t xml:space="preserve">Mental Health OT Services</w:t>
            </w:r>
          </w:p>
        </w:tc>
        <w:tc>
          <w:tcPr/>
          <w:p>
            <w:pPr>
              <w:pStyle w:val="Compact"/>
              <w:jc w:val="left"/>
            </w:pPr>
            <w:r>
              <w:t xml:space="preserve">87 contracts</w:t>
            </w:r>
          </w:p>
        </w:tc>
        <w:tc>
          <w:tcPr/>
          <w:p>
            <w:pPr>
              <w:pStyle w:val="Compact"/>
            </w:pPr>
          </w:p>
        </w:tc>
        <w:tc>
          <w:tcPr/>
          <w:p>
            <w:pPr>
              <w:pStyle w:val="Compact"/>
            </w:pPr>
          </w:p>
        </w:tc>
      </w:tr>
    </w:tbl>
    <w:p>
      <w:pPr>
        <w:pStyle w:val="BodyText"/>
      </w:pPr>
      <w:r>
        <w:t xml:space="preserve">The Occupational Therapist sales pipeline shows particularly strong momentum in Manchester's emerging markets:</w:t>
      </w:r>
    </w:p>
    <w:p>
      <w:pPr>
        <w:numPr>
          <w:ilvl w:val="0"/>
          <w:numId w:val="1002"/>
        </w:numPr>
        <w:pStyle w:val="Compact"/>
      </w:pPr>
      <w:r>
        <w:t xml:space="preserve">Telehealth OT consultations grew by 310% as remote care adoption accelerated post-pandemic.</w:t>
      </w:r>
    </w:p>
    <w:p>
      <w:pPr>
        <w:numPr>
          <w:ilvl w:val="0"/>
          <w:numId w:val="1002"/>
        </w:numPr>
        <w:pStyle w:val="Compact"/>
      </w:pPr>
      <w:r>
        <w:t xml:space="preserve">Specialist dementia OT packages achieved 92% contract renewal rate among Manchester care home providers.</w:t>
      </w:r>
    </w:p>
    <w:p>
      <w:pPr>
        <w:numPr>
          <w:ilvl w:val="0"/>
          <w:numId w:val="1002"/>
        </w:numPr>
        <w:pStyle w:val="Compact"/>
      </w:pPr>
      <w:r>
        <w:t xml:space="preserve">Workplace ergonomics services secured 15 new contracts with Manchester-based tech firms (e.g., Rolls-Royce, Next).</w:t>
      </w:r>
    </w:p>
    <w:bookmarkEnd w:id="22"/>
    <w:bookmarkStart w:id="23" w:name="X5a71c369cb7d64faea4466f989aebd55f3832cd"/>
    <w:p>
      <w:pPr>
        <w:pStyle w:val="Heading2"/>
      </w:pPr>
      <w:r>
        <w:t xml:space="preserve">Competitive Positioning in United Kingdom Manchester</w:t>
      </w:r>
    </w:p>
    <w:p>
      <w:pPr>
        <w:pStyle w:val="FirstParagraph"/>
      </w:pPr>
      <w:r>
        <w:t xml:space="preserve">Manchester's Occupational Therapy market operates in a highly competitive landscape. Our sales analysis reveals:</w:t>
      </w:r>
    </w:p>
    <w:p>
      <w:pPr>
        <w:numPr>
          <w:ilvl w:val="0"/>
          <w:numId w:val="1003"/>
        </w:numPr>
        <w:pStyle w:val="Compact"/>
      </w:pPr>
      <w:r>
        <w:rPr>
          <w:bCs/>
          <w:b/>
        </w:rPr>
        <w:t xml:space="preserve">Competitor Gap:</w:t>
      </w:r>
      <w:r>
        <w:t xml:space="preserve"> </w:t>
      </w:r>
      <w:r>
        <w:t xml:space="preserve">68% of local OT providers lack integrated digital assessment tools – an area where our solution (OT-Connect Platform) provides measurable differentiation.</w:t>
      </w:r>
    </w:p>
    <w:p>
      <w:pPr>
        <w:numPr>
          <w:ilvl w:val="0"/>
          <w:numId w:val="1003"/>
        </w:numPr>
        <w:pStyle w:val="Compact"/>
      </w:pPr>
      <w:r>
        <w:rPr>
          <w:bCs/>
          <w:b/>
        </w:rPr>
        <w:t xml:space="preserve">Pricing Strategy:</w:t>
      </w:r>
      <w:r>
        <w:t xml:space="preserve"> </w:t>
      </w:r>
      <w:r>
        <w:t xml:space="preserve">Manchester's average OT service pricing is £125/hour, with premium niche services (e.g., neurorehabilitation) commanding £210/hour. Our value-based pricing model achieved 37% higher average contract value than regional competitors.</w:t>
      </w:r>
    </w:p>
    <w:p>
      <w:pPr>
        <w:numPr>
          <w:ilvl w:val="0"/>
          <w:numId w:val="1003"/>
        </w:numPr>
        <w:pStyle w:val="Compact"/>
      </w:pPr>
      <w:r>
        <w:rPr>
          <w:bCs/>
          <w:b/>
        </w:rPr>
        <w:t xml:space="preserve">Key Differentiators:</w:t>
      </w:r>
      <w:r>
        <w:t xml:space="preserve"> </w:t>
      </w:r>
      <w:r>
        <w:t xml:space="preserve">Manchester clients prioritize local market expertise (89% of contracts cite this as decisive), and our Manchester-based clinical team (52 therapists) provides faster response times than national providers.</w:t>
      </w:r>
    </w:p>
    <w:bookmarkEnd w:id="23"/>
    <w:bookmarkStart w:id="24" w:name="X2d6f87c9e035f7982ca9e5adfb284505492754f"/>
    <w:p>
      <w:pPr>
        <w:pStyle w:val="Heading2"/>
      </w:pPr>
      <w:r>
        <w:t xml:space="preserve">Challenges Impacting Occupational Therapist Sales</w:t>
      </w:r>
    </w:p>
    <w:p>
      <w:pPr>
        <w:pStyle w:val="FirstParagraph"/>
      </w:pPr>
      <w:r>
        <w:t xml:space="preserve">The Sales Report identifies critical challenges requiring strategic intervention:</w:t>
      </w:r>
    </w:p>
    <w:p>
      <w:pPr>
        <w:numPr>
          <w:ilvl w:val="0"/>
          <w:numId w:val="1004"/>
        </w:numPr>
        <w:pStyle w:val="Compact"/>
      </w:pPr>
      <w:r>
        <w:rPr>
          <w:bCs/>
          <w:b/>
        </w:rPr>
        <w:t xml:space="preserve">Therapist Shortages:</w:t>
      </w:r>
      <w:r>
        <w:t xml:space="preserve"> </w:t>
      </w:r>
      <w:r>
        <w:t xml:space="preserve">Manchester faces a 19% deficit in qualified OTs against NHS targets, creating procurement delays (average lead time: 14 weeks vs. industry standard of 8 weeks).</w:t>
      </w:r>
    </w:p>
    <w:p>
      <w:pPr>
        <w:numPr>
          <w:ilvl w:val="0"/>
          <w:numId w:val="1004"/>
        </w:numPr>
        <w:pStyle w:val="Compact"/>
      </w:pPr>
      <w:r>
        <w:rPr>
          <w:bCs/>
          <w:b/>
        </w:rPr>
        <w:t xml:space="preserve">Budget Constraints:</w:t>
      </w:r>
      <w:r>
        <w:t xml:space="preserve"> </w:t>
      </w:r>
      <w:r>
        <w:t xml:space="preserve">NHS trusts reduced non-essential OT spending by 7% in Q3 due to national funding pressures.</w:t>
      </w:r>
    </w:p>
    <w:p>
      <w:pPr>
        <w:numPr>
          <w:ilvl w:val="0"/>
          <w:numId w:val="1004"/>
        </w:numPr>
        <w:pStyle w:val="Compact"/>
      </w:pPr>
      <w:r>
        <w:rPr>
          <w:bCs/>
          <w:b/>
        </w:rPr>
        <w:t xml:space="preserve">Compliance Complexity:</w:t>
      </w:r>
      <w:r>
        <w:t xml:space="preserve"> </w:t>
      </w:r>
      <w:r>
        <w:t xml:space="preserve">Manchester-specific CQC regulations require additional documentation for service contracts (adding 12-15 hours per contract).</w:t>
      </w:r>
    </w:p>
    <w:bookmarkEnd w:id="24"/>
    <w:bookmarkStart w:id="28" w:name="Xa9b3f96a35f27adce938f768ab4636ba23f3ca2"/>
    <w:p>
      <w:pPr>
        <w:pStyle w:val="Heading2"/>
      </w:pPr>
      <w:r>
        <w:t xml:space="preserve">Growth Strategy: Targeting Manchester's OT Market Potential</w:t>
      </w:r>
    </w:p>
    <w:p>
      <w:pPr>
        <w:pStyle w:val="FirstParagraph"/>
      </w:pPr>
      <w:r>
        <w:t xml:space="preserve">To capitalize on United Kingdom Manchester's $42 million Occupational Therapy market, we propose three targeted initiatives:</w:t>
      </w:r>
    </w:p>
    <w:bookmarkStart w:id="25" w:name="local-talent-development-partnership"/>
    <w:p>
      <w:pPr>
        <w:pStyle w:val="Heading3"/>
      </w:pPr>
      <w:r>
        <w:t xml:space="preserve">1. Local Talent Development Partnership</w:t>
      </w:r>
    </w:p>
    <w:p>
      <w:pPr>
        <w:pStyle w:val="FirstParagraph"/>
      </w:pPr>
      <w:r>
        <w:t xml:space="preserve">Collaborate with University of Manchester and MMU to establish an OT apprenticeship pathway, directly addressing the therapist shortage. This initiative will reduce our recruitment cycle by 45% and create a pipeline for 60+ new therapists by Q2 2024 – positioning us as Manchester's workforce development leader.</w:t>
      </w:r>
    </w:p>
    <w:bookmarkEnd w:id="25"/>
    <w:bookmarkStart w:id="26" w:name="digital-integration-acceleration"/>
    <w:p>
      <w:pPr>
        <w:pStyle w:val="Heading3"/>
      </w:pPr>
      <w:r>
        <w:t xml:space="preserve">2. Digital Integration Acceleration</w:t>
      </w:r>
    </w:p>
    <w:p>
      <w:pPr>
        <w:pStyle w:val="FirstParagraph"/>
      </w:pPr>
      <w:r>
        <w:t xml:space="preserve">Launch "OT Connect: Manchester" – an AI-powered assessment tool tailored to local NHS protocols. This addresses the #1 client request (91% of Manchester trust survey respondents) and creates a 27% higher customer retention rate in pilot sites.</w:t>
      </w:r>
    </w:p>
    <w:bookmarkEnd w:id="26"/>
    <w:bookmarkStart w:id="27" w:name="strategic-community-partnerships"/>
    <w:p>
      <w:pPr>
        <w:pStyle w:val="Heading3"/>
      </w:pPr>
      <w:r>
        <w:t xml:space="preserve">3. Strategic Community Partnerships</w:t>
      </w:r>
    </w:p>
    <w:p>
      <w:pPr>
        <w:pStyle w:val="FirstParagraph"/>
      </w:pPr>
      <w:r>
        <w:t xml:space="preserve">Form alliances with Manchester's integrated care systems (e.g., Greater Manchester Combined Authority) to bid for the £18 million "Community Health Innovation Fund" – specifically designed to expand OT services across 14 deprived wards.</w:t>
      </w:r>
    </w:p>
    <w:bookmarkEnd w:id="27"/>
    <w:bookmarkEnd w:id="28"/>
    <w:bookmarkStart w:id="29" w:name="financial-projection-sales-outlook"/>
    <w:p>
      <w:pPr>
        <w:pStyle w:val="Heading2"/>
      </w:pPr>
      <w:r>
        <w:t xml:space="preserve">Financial Projection &amp; Sales Outlook</w:t>
      </w:r>
    </w:p>
    <w:p>
      <w:pPr>
        <w:pStyle w:val="FirstParagraph"/>
      </w:pPr>
      <w:r>
        <w:t xml:space="preserve">The Sales Report projects significant growth from current performance levels:</w:t>
      </w:r>
    </w:p>
    <w:p>
      <w:pPr>
        <w:numPr>
          <w:ilvl w:val="0"/>
          <w:numId w:val="1005"/>
        </w:numPr>
        <w:pStyle w:val="Compact"/>
      </w:pPr>
      <w:r>
        <w:rPr>
          <w:bCs/>
          <w:b/>
        </w:rPr>
        <w:t xml:space="preserve">Q4 2023 Target:</w:t>
      </w:r>
      <w:r>
        <w:t xml:space="preserve"> </w:t>
      </w:r>
      <w:r>
        <w:t xml:space="preserve">£1.85 million in service revenue (19% above Q3) through targeted NHS trust renewals.</w:t>
      </w:r>
    </w:p>
    <w:p>
      <w:pPr>
        <w:numPr>
          <w:ilvl w:val="0"/>
          <w:numId w:val="1005"/>
        </w:numPr>
        <w:pStyle w:val="Compact"/>
      </w:pPr>
      <w:r>
        <w:rPr>
          <w:bCs/>
          <w:b/>
        </w:rPr>
        <w:t xml:space="preserve">2024 Growth Projection:</w:t>
      </w:r>
      <w:r>
        <w:t xml:space="preserve"> </w:t>
      </w:r>
      <w:r>
        <w:t xml:space="preserve">35% sales increase to £8.7 million, driven by 4 new ICS framework agreements.</w:t>
      </w:r>
    </w:p>
    <w:p>
      <w:pPr>
        <w:numPr>
          <w:ilvl w:val="0"/>
          <w:numId w:val="1005"/>
        </w:numPr>
        <w:pStyle w:val="Compact"/>
      </w:pPr>
      <w:r>
        <w:rPr>
          <w:bCs/>
          <w:b/>
        </w:rPr>
        <w:t xml:space="preserve">Manchester Market Share:</w:t>
      </w:r>
      <w:r>
        <w:t xml:space="preserve"> </w:t>
      </w:r>
      <w:r>
        <w:t xml:space="preserve">Current 17% position to reach 28% by end-2024 through strategic partnerships.</w:t>
      </w:r>
    </w:p>
    <w:bookmarkEnd w:id="29"/>
    <w:bookmarkStart w:id="31" w:name="X674c2c1dfd019d4b8e3851994a00b0aa496c451"/>
    <w:p>
      <w:pPr>
        <w:pStyle w:val="Heading2"/>
      </w:pPr>
      <w:r>
        <w:t xml:space="preserve">Conclusion: Manchester as the OT Sales Engine</w:t>
      </w:r>
    </w:p>
    <w:p>
      <w:pPr>
        <w:pStyle w:val="FirstParagraph"/>
      </w:pPr>
      <w:r>
        <w:t xml:space="preserve">The Occupational Therapist sales performance in United Kingdom Manchester demonstrates exceptional market leadership potential. Our data confirms that Manchester is not merely a regional market but the operational engine for scaling OT services across Northern England. The integration of localized clinical expertise, digital innovation, and strategic partnerships has positioned us to capture 30%+ market share by 2025. Crucially, this Sales Report underscores that Manchester's unique healthcare ecosystem – characterized by integrated care systems and community-focused funding – provides an unparalleled testing ground for OT service models that can be replicated nationally.</w:t>
      </w:r>
    </w:p>
    <w:p>
      <w:pPr>
        <w:pStyle w:val="BodyText"/>
      </w:pPr>
      <w:r>
        <w:t xml:space="preserve">As we conclude this report, it is imperative to recognize that successful Occupational Therapist sales in Manchester require more than clinical excellence; they demand deep understanding of Manchester's specific healthcare challenges, cultural nuances, and community priorities. Our continued focus on building locally embedded service delivery will cement our leadership position and drive sustainable growth across the United Kingdom market. The next phase requires full commitment to Manchester's strategic vision for integrated care – where Occupational Therapists are not just service providers but essential partners in transforming community health outcomes.</w:t>
      </w:r>
    </w:p>
    <w:bookmarkStart w:id="30" w:name="Xf41cda676d65efe170ae9dcf616df5bb5dba958"/>
    <w:p>
      <w:pPr>
        <w:pStyle w:val="Heading3"/>
      </w:pPr>
      <w:r>
        <w:t xml:space="preserve">Prepared By: National Healthcare Solutions - Manchester Operations</w:t>
      </w:r>
    </w:p>
    <w:p>
      <w:pPr>
        <w:pStyle w:val="FirstParagraph"/>
      </w:pPr>
      <w:r>
        <w:t xml:space="preserve">Date: October 26, 2023 | Report Version: 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Kingdom Manchester Market Analysis</dc:title>
  <dc:creator/>
  <dc:language>en</dc:language>
  <cp:keywords/>
  <dcterms:created xsi:type="dcterms:W3CDTF">2026-07-24T01:17:32Z</dcterms:created>
  <dcterms:modified xsi:type="dcterms:W3CDTF">2026-07-24T01:17:32Z</dcterms:modified>
</cp:coreProperties>
</file>

<file path=docProps/custom.xml><?xml version="1.0" encoding="utf-8"?>
<Properties xmlns="http://schemas.openxmlformats.org/officeDocument/2006/custom-properties" xmlns:vt="http://schemas.openxmlformats.org/officeDocument/2006/docPropsVTypes"/>
</file>