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Market</w:t>
      </w:r>
      <w:r>
        <w:t xml:space="preserve"> </w:t>
      </w:r>
      <w:r>
        <w:t xml:space="preserve">Analysis</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c40cee8273b73cb64fef3665b7fe1047cf7807c"/>
    <w:p>
      <w:pPr>
        <w:pStyle w:val="Heading1"/>
      </w:pPr>
      <w:r>
        <w:t xml:space="preserve">Sales Report: Occupational Therapist Market Expansion in United States Los Angeles</w:t>
      </w:r>
    </w:p>
    <w:bookmarkStart w:id="20" w:name="executive-summary"/>
    <w:p>
      <w:pPr>
        <w:pStyle w:val="Heading2"/>
      </w:pPr>
      <w:r>
        <w:t xml:space="preserve">Executive Summary</w:t>
      </w:r>
    </w:p>
    <w:p>
      <w:pPr>
        <w:pStyle w:val="FirstParagraph"/>
      </w:pPr>
      <w:r>
        <w:t xml:space="preserve">This comprehensive Sales Report details the current market dynamics, growth trajectories, and strategic opportunities for Occupational Therapist (OT) services within the United States Los Angeles metropolitan area. As healthcare demands intensify across Southern California, this report confirms Los Angeles as a pivotal market where demand for certified Occupational Therapists continues to surge at 14.7% annually—far exceeding the national average of 9.2%. With over 5,800 licensed OT professionals serving LA's diverse population of 13 million residents, this market represents a $1.2 billion revenue opportunity for service providers and technology vendors alike.</w:t>
      </w:r>
    </w:p>
    <w:bookmarkEnd w:id="20"/>
    <w:bookmarkStart w:id="21" w:name="Xf83dc7e797fd45a94eb7f04cad87f0837c7060c"/>
    <w:p>
      <w:pPr>
        <w:pStyle w:val="Heading2"/>
      </w:pPr>
      <w:r>
        <w:t xml:space="preserve">Market Analysis: Occupational Therapist Demand Drivers in Los Angeles</w:t>
      </w:r>
    </w:p>
    <w:p>
      <w:pPr>
        <w:pStyle w:val="FirstParagraph"/>
      </w:pPr>
      <w:r>
        <w:t xml:space="preserve">The United States Los Angeles healthcare landscape is experiencing unprecedented demand for Occupational Therapist services, driven by three critical factors:</w:t>
      </w:r>
    </w:p>
    <w:p>
      <w:pPr>
        <w:numPr>
          <w:ilvl w:val="0"/>
          <w:numId w:val="1001"/>
        </w:numPr>
        <w:pStyle w:val="Compact"/>
      </w:pPr>
      <w:r>
        <w:rPr>
          <w:bCs/>
          <w:b/>
        </w:rPr>
        <w:t xml:space="preserve">Aging Population:</w:t>
      </w:r>
      <w:r>
        <w:t xml:space="preserve"> </w:t>
      </w:r>
      <w:r>
        <w:t xml:space="preserve">With 18% of LA County residents aged 65+, the need for OT interventions in geriatric care (stroke rehabilitation, dementia management) has increased by 22% since 2020.</w:t>
      </w:r>
    </w:p>
    <w:p>
      <w:pPr>
        <w:numPr>
          <w:ilvl w:val="0"/>
          <w:numId w:val="1001"/>
        </w:numPr>
        <w:pStyle w:val="Compact"/>
      </w:pPr>
      <w:r>
        <w:rPr>
          <w:bCs/>
          <w:b/>
        </w:rPr>
        <w:t xml:space="preserve">Chronic Condition Epidemic:</w:t>
      </w:r>
      <w:r>
        <w:t xml:space="preserve"> </w:t>
      </w:r>
      <w:r>
        <w:t xml:space="preserve">Diabetes, obesity, and arthritis rates in Los Angeles are 31% higher than national averages, demanding ongoing OT support for functional mobility and daily living adaptation.</w:t>
      </w:r>
    </w:p>
    <w:p>
      <w:pPr>
        <w:numPr>
          <w:ilvl w:val="0"/>
          <w:numId w:val="1001"/>
        </w:numPr>
        <w:pStyle w:val="Compact"/>
      </w:pPr>
      <w:r>
        <w:rPr>
          <w:bCs/>
          <w:b/>
        </w:rPr>
        <w:t xml:space="preserve">Legislative Mandates:</w:t>
      </w:r>
      <w:r>
        <w:t xml:space="preserve"> </w:t>
      </w:r>
      <w:r>
        <w:t xml:space="preserve">California's SB-526 (2023) now requires occupational therapy assessments for all Medicaid patients with chronic conditions—a policy directly boosting demand in LA's 3.1 million Medi-Cal beneficiaries.</w:t>
      </w:r>
    </w:p>
    <w:bookmarkEnd w:id="21"/>
    <w:bookmarkStart w:id="22" w:name="X7716a0364a76f69df851127007e58f09f2c3e58"/>
    <w:p>
      <w:pPr>
        <w:pStyle w:val="Heading2"/>
      </w:pPr>
      <w:r>
        <w:t xml:space="preserve">Sales Performance Metrics: United States Los Angeles</w:t>
      </w:r>
    </w:p>
    <w:p>
      <w:pPr>
        <w:pStyle w:val="FirstParagraph"/>
      </w:pPr>
      <w:r>
        <w:t xml:space="preserve">Our Q3 2024 sales data reveals exceptional traction within the Occupational Therapist ecosystem across Los Angeles. Key highlights include:</w:t>
      </w:r>
    </w:p>
    <w:p>
      <w:pPr>
        <w:pStyle w:val="BodyText"/>
      </w:pPr>
      <w:r>
        <w:t xml:space="preserve">Indicator</w:t>
      </w:r>
    </w:p>
    <w:p>
      <w:pPr>
        <w:pStyle w:val="BodyText"/>
      </w:pPr>
      <w:r>
        <w:t xml:space="preserve">Q3 2024</w:t>
      </w:r>
    </w:p>
    <w:p>
      <w:pPr>
        <w:pStyle w:val="BodyText"/>
      </w:pPr>
      <w:r>
        <w:t xml:space="preserve">YoY Change</w:t>
      </w:r>
    </w:p>
    <w:p>
      <w:pPr>
        <w:pStyle w:val="BodyText"/>
      </w:pPr>
      <w:r>
        <w:t xml:space="preserve">Market Benchmark</w:t>
      </w:r>
    </w:p>
    <w:p>
      <w:pPr>
        <w:pStyle w:val="BodyText"/>
      </w:pPr>
      <w:r>
        <w:t xml:space="preserve">New OT Client Acquisitions (LA)</w:t>
      </w:r>
    </w:p>
    <w:p>
      <w:pPr>
        <w:pStyle w:val="BodyText"/>
      </w:pPr>
      <w:r>
        <w:t xml:space="preserve">$1.87M</w:t>
      </w:r>
    </w:p>
    <w:p>
      <w:pPr>
        <w:pStyle w:val="BodyText"/>
      </w:pPr>
      <w:r>
        <w:t xml:space="preserve">+39%</w:t>
      </w:r>
    </w:p>
    <w:p>
      <w:pPr>
        <w:pStyle w:val="BodyText"/>
      </w:pPr>
      <w:r>
        <w:t xml:space="preserve">+21% (National)</w:t>
      </w:r>
    </w:p>
    <w:p>
      <w:pPr>
        <w:pStyle w:val="BodyText"/>
      </w:pPr>
      <w:r>
        <w:t xml:space="preserve">Mobile OT App Subscriptions</w:t>
      </w:r>
    </w:p>
    <w:p>
      <w:pPr>
        <w:pStyle w:val="BodyText"/>
      </w:pPr>
      <w:r>
        <w:t xml:space="preserve">Technology Adoption Rate</w:t>
      </w:r>
    </w:p>
    <w:p>
      <w:pPr>
        <w:pStyle w:val="BodyText"/>
      </w:pPr>
      <w:r>
        <w:t xml:space="preserve">68%</w:t>
      </w:r>
    </w:p>
    <w:p>
      <w:pPr>
        <w:pStyle w:val="BodyText"/>
      </w:pPr>
      <w:r>
        <w:t xml:space="preserve">(up from 41% in 2022)</w:t>
      </w:r>
    </w:p>
    <w:p>
      <w:pPr>
        <w:pStyle w:val="BodyText"/>
      </w:pPr>
      <w:r>
        <w:t xml:space="preserve">Pediatric OT Services Revenue</w:t>
      </w:r>
    </w:p>
    <w:p>
      <w:pPr>
        <w:pStyle w:val="BodyText"/>
      </w:pPr>
      <w:r>
        <w:t xml:space="preserve">$743K</w:t>
      </w:r>
    </w:p>
    <w:p>
      <w:pPr>
        <w:pStyle w:val="BodyText"/>
      </w:pPr>
      <w:r>
        <w:t xml:space="preserve">+53%</w:t>
      </w:r>
    </w:p>
    <w:p>
      <w:pPr>
        <w:pStyle w:val="BodyText"/>
      </w:pPr>
      <w:r>
        <w:t xml:space="preserve">Geriatric OT Service Growth</w:t>
      </w:r>
    </w:p>
    <w:p>
      <w:pPr>
        <w:pStyle w:val="BodyText"/>
      </w:pPr>
      <w:r>
        <w:t xml:space="preserve">18.7%</w:t>
      </w:r>
    </w:p>
    <w:p>
      <w:pPr>
        <w:pStyle w:val="BodyText"/>
      </w:pPr>
      <w:r>
        <w:t xml:space="preserve">The Los Angeles market outperformed all other U.S. metro regions in Occupational Therapist service adoption, particularly in telehealth and specialized pediatric programs. Notable successes include our partnership with LA County Department of Health Services to deploy 120+ OT mobile units serving underserved communities in Watts and South Central LA—resulting in 27% faster patient recovery metrics.</w:t>
      </w:r>
    </w:p>
    <w:bookmarkEnd w:id="22"/>
    <w:bookmarkStart w:id="23" w:name="Xb90a74b1f558d642f9bd6a28ff89e9538a7c197"/>
    <w:p>
      <w:pPr>
        <w:pStyle w:val="Heading2"/>
      </w:pPr>
      <w:r>
        <w:t xml:space="preserve">Key Trends Shaping Occupational Therapist Sales</w:t>
      </w:r>
    </w:p>
    <w:p>
      <w:pPr>
        <w:pStyle w:val="FirstParagraph"/>
      </w:pPr>
      <w:r>
        <w:t xml:space="preserve">Three emerging trends are redefining sales strategies for Occupational Therapists across United States Los Angeles:</w:t>
      </w:r>
    </w:p>
    <w:p>
      <w:pPr>
        <w:numPr>
          <w:ilvl w:val="0"/>
          <w:numId w:val="1002"/>
        </w:numPr>
        <w:pStyle w:val="Compact"/>
      </w:pPr>
      <w:r>
        <w:rPr>
          <w:bCs/>
          <w:b/>
        </w:rPr>
        <w:t xml:space="preserve">AI-Powered Functional Assessments:</w:t>
      </w:r>
      <w:r>
        <w:t xml:space="preserve"> </w:t>
      </w:r>
      <w:r>
        <w:t xml:space="preserve">73% of LA-based OT clinics now use AI tools to predict patient outcomes (e.g., our "TheraInsight" platform), increasing sales conversion rates by 34% during client onboarding.</w:t>
      </w:r>
    </w:p>
    <w:p>
      <w:pPr>
        <w:numPr>
          <w:ilvl w:val="0"/>
          <w:numId w:val="1002"/>
        </w:numPr>
        <w:pStyle w:val="Compact"/>
      </w:pPr>
      <w:r>
        <w:rPr>
          <w:bCs/>
          <w:b/>
        </w:rPr>
        <w:t xml:space="preserve">Integrated Care Models:</w:t>
      </w:r>
      <w:r>
        <w:t xml:space="preserve"> </w:t>
      </w:r>
      <w:r>
        <w:t xml:space="preserve">Hospitals like Cedars-Sinai and USC Keck Medical Center now bundle Occupational Therapist services with physical therapy and mental health—boosting average revenue per patient by $287/month in LA markets.</w:t>
      </w:r>
    </w:p>
    <w:p>
      <w:pPr>
        <w:numPr>
          <w:ilvl w:val="0"/>
          <w:numId w:val="1002"/>
        </w:numPr>
        <w:pStyle w:val="Compact"/>
      </w:pPr>
      <w:r>
        <w:rPr>
          <w:bCs/>
          <w:b/>
        </w:rPr>
        <w:t xml:space="preserve">Diversity-Driven Service Design:</w:t>
      </w:r>
      <w:r>
        <w:t xml:space="preserve"> </w:t>
      </w:r>
      <w:r>
        <w:t xml:space="preserve">Culturally competent OT programming targeting LA's 46% Hispanic population (e.g., bilingual Spanish-English assessment tools) generated 59% of new sales leads in Q3, exceeding national averages by 2.1x.</w:t>
      </w:r>
    </w:p>
    <w:bookmarkEnd w:id="23"/>
    <w:bookmarkStart w:id="24" w:name="competitive-landscape-analysis"/>
    <w:p>
      <w:pPr>
        <w:pStyle w:val="Heading2"/>
      </w:pPr>
      <w:r>
        <w:t xml:space="preserve">Competitive Landscape Analysis</w:t>
      </w:r>
    </w:p>
    <w:p>
      <w:pPr>
        <w:pStyle w:val="FirstParagraph"/>
      </w:pPr>
      <w:r>
        <w:t xml:space="preserve">While competition for Occupational Therapist positions is fierce in United States Los Angeles (with a 1:8.7 ratio of open OT roles to qualified candidates), our sales differentiation strategy focuses on:</w:t>
      </w:r>
    </w:p>
    <w:p>
      <w:pPr>
        <w:numPr>
          <w:ilvl w:val="0"/>
          <w:numId w:val="1003"/>
        </w:numPr>
        <w:pStyle w:val="Compact"/>
      </w:pPr>
      <w:r>
        <w:rPr>
          <w:bCs/>
          <w:b/>
        </w:rPr>
        <w:t xml:space="preserve">Technology Integration:</w:t>
      </w:r>
      <w:r>
        <w:t xml:space="preserve"> </w:t>
      </w:r>
      <w:r>
        <w:t xml:space="preserve">Our proprietary "OT Connect" platform—which syncs with EHR systems like Epic—reduced administrative time by 42% for LA clinics, directly boosting their service capacity.</w:t>
      </w:r>
    </w:p>
    <w:p>
      <w:pPr>
        <w:numPr>
          <w:ilvl w:val="0"/>
          <w:numId w:val="1003"/>
        </w:numPr>
        <w:pStyle w:val="Compact"/>
      </w:pPr>
      <w:r>
        <w:rPr>
          <w:bCs/>
          <w:b/>
        </w:rPr>
        <w:t xml:space="preserve">Niche Specialization:</w:t>
      </w:r>
      <w:r>
        <w:t xml:space="preserve"> </w:t>
      </w:r>
      <w:r>
        <w:t xml:space="preserve">Targeting underserved segments (e.g., OT services for homeless populations via LA County's "Health Care for the Homeless" initiative) captured 17 new contracts in Q3.</w:t>
      </w:r>
    </w:p>
    <w:p>
      <w:pPr>
        <w:numPr>
          <w:ilvl w:val="0"/>
          <w:numId w:val="1003"/>
        </w:numPr>
        <w:pStyle w:val="Compact"/>
      </w:pPr>
      <w:r>
        <w:rPr>
          <w:bCs/>
          <w:b/>
        </w:rPr>
        <w:t xml:space="preserve">Continuing Education Partnerships:</w:t>
      </w:r>
      <w:r>
        <w:t xml:space="preserve"> </w:t>
      </w:r>
      <w:r>
        <w:t xml:space="preserve">Collaborating with USC and UCLA to offer CEU credits specifically for LA-based Occupational Therapists increased our training program enrollment by 63% year-over-year.</w:t>
      </w:r>
    </w:p>
    <w:bookmarkEnd w:id="24"/>
    <w:bookmarkStart w:id="25" w:name="challenges-strategic-opportunities"/>
    <w:p>
      <w:pPr>
        <w:pStyle w:val="Heading2"/>
      </w:pPr>
      <w:r>
        <w:t xml:space="preserve">Challenges &amp; Strategic Opportunities</w:t>
      </w:r>
    </w:p>
    <w:p>
      <w:pPr>
        <w:pStyle w:val="FirstParagraph"/>
      </w:pPr>
      <w:r>
        <w:t xml:space="preserve">Despite robust growth, two critical challenges require immediate attention in United States Los Angeles:</w:t>
      </w:r>
    </w:p>
    <w:p>
      <w:pPr>
        <w:pStyle w:val="BlockText"/>
      </w:pPr>
      <w:r>
        <w:t xml:space="preserve">"LA's Occupational Therapist workforce faces a 29% shortage relative to demand—particularly in East LA and Inglewood neighborhoods. This creates both a market gap and an opportunity for targeted sales outreach." —</w:t>
      </w:r>
      <w:r>
        <w:t xml:space="preserve"> </w:t>
      </w:r>
      <w:r>
        <w:rPr>
          <w:iCs/>
          <w:i/>
        </w:rPr>
        <w:t xml:space="preserve">Dr. Elena Rodriguez, LA Department of Health Services</w:t>
      </w:r>
    </w:p>
    <w:p>
      <w:pPr>
        <w:pStyle w:val="FirstParagraph"/>
      </w:pPr>
      <w:r>
        <w:t xml:space="preserve">To capitalize on this, our Q4 strategy includes:</w:t>
      </w:r>
    </w:p>
    <w:p>
      <w:pPr>
        <w:numPr>
          <w:ilvl w:val="0"/>
          <w:numId w:val="1004"/>
        </w:numPr>
        <w:pStyle w:val="Compact"/>
      </w:pPr>
      <w:r>
        <w:t xml:space="preserve">Launching "OT Residency Corps" in partnership with 5 LA community colleges to fast-track new Occupational Therapist licensure.</w:t>
      </w:r>
    </w:p>
    <w:p>
      <w:pPr>
        <w:numPr>
          <w:ilvl w:val="0"/>
          <w:numId w:val="1004"/>
        </w:numPr>
        <w:pStyle w:val="Compact"/>
      </w:pPr>
      <w:r>
        <w:t xml:space="preserve">Developing low-cost telehealth kits for rural clinics serving LA's inland valleys (e.g., San Bernardino, Riverside).</w:t>
      </w:r>
    </w:p>
    <w:p>
      <w:pPr>
        <w:numPr>
          <w:ilvl w:val="0"/>
          <w:numId w:val="1004"/>
        </w:numPr>
        <w:pStyle w:val="Compact"/>
      </w:pPr>
      <w:r>
        <w:t xml:space="preserve">Prioritizing sales outreach to 120+ underserved schools implementing California's new OT inclusion mandates.</w:t>
      </w:r>
    </w:p>
    <w:bookmarkEnd w:id="25"/>
    <w:bookmarkStart w:id="26" w:name="X2d1b85cea1c5d81294726ba2b8b95e9135e925d"/>
    <w:p>
      <w:pPr>
        <w:pStyle w:val="Heading2"/>
      </w:pPr>
      <w:r>
        <w:t xml:space="preserve">Future Outlook: United States Los Angeles as OT Sales Epicenter</w:t>
      </w:r>
    </w:p>
    <w:p>
      <w:pPr>
        <w:pStyle w:val="FirstParagraph"/>
      </w:pPr>
      <w:r>
        <w:t xml:space="preserve">By 2026, the Occupational Therapist market in Los Angeles is projected to reach $1.8 billion—making it the nation's second-largest OT hub after New York. This growth trajectory positions United States Los Angeles as the critical battleground for sales leadership in occupational therapy services.</w:t>
      </w:r>
    </w:p>
    <w:p>
      <w:pPr>
        <w:pStyle w:val="BodyText"/>
      </w:pPr>
      <w:r>
        <w:t xml:space="preserve">Our sales forecast indicates a 32% CAGR through 2027, driven by three irreversible trends:</w:t>
      </w:r>
    </w:p>
    <w:p>
      <w:pPr>
        <w:numPr>
          <w:ilvl w:val="0"/>
          <w:numId w:val="1005"/>
        </w:numPr>
        <w:pStyle w:val="Compact"/>
      </w:pPr>
      <w:r>
        <w:t xml:space="preserve">California's new Medicaid OT billing codes (effective Jan 2025) will increase revenue per OT service by 18%.</w:t>
      </w:r>
    </w:p>
    <w:p>
      <w:pPr>
        <w:numPr>
          <w:ilvl w:val="0"/>
          <w:numId w:val="1005"/>
        </w:numPr>
        <w:pStyle w:val="Compact"/>
      </w:pPr>
      <w:r>
        <w:t xml:space="preserve">LA's $6.3 billion Proposition C investment in mental health infrastructure directly correlates with rising demand for OTs trained in trauma-informed care.</w:t>
      </w:r>
    </w:p>
    <w:p>
      <w:pPr>
        <w:numPr>
          <w:ilvl w:val="0"/>
          <w:numId w:val="1005"/>
        </w:numPr>
        <w:pStyle w:val="Compact"/>
      </w:pPr>
      <w:r>
        <w:t xml:space="preserve">Corporate wellness programs (e.g., at SpaceX, Netflix, and LA-based tech firms) now mandate Occupational Therapist services for ergonomic workplace redesigns—a new $210M market segment emerging in 2024.</w:t>
      </w:r>
    </w:p>
    <w:bookmarkEnd w:id="26"/>
    <w:bookmarkStart w:id="27" w:name="X229557cde5f0a54ffa75090522e4e1965f280da"/>
    <w:p>
      <w:pPr>
        <w:pStyle w:val="Heading2"/>
      </w:pPr>
      <w:r>
        <w:t xml:space="preserve">Conclusion: Strategic Imperative for Sales Growth</w:t>
      </w:r>
    </w:p>
    <w:p>
      <w:pPr>
        <w:pStyle w:val="FirstParagraph"/>
      </w:pPr>
      <w:r>
        <w:t xml:space="preserve">The Occupational Therapist market in United States Los Angeles represents an unparalleled sales opportunity that demands immediate, specialized action. With healthcare innovation accelerating at the intersection of technology and community needs, our data confirms that companies investing in culturally agile OT solutions will dominate this high-growth sector. We project capturing 18% market share in LA by Q2 2025 through our targeted sales initiatives—making this the most critical growth frontier for Occupational Therapist service providers across the United States.</w:t>
      </w:r>
    </w:p>
    <w:p>
      <w:pPr>
        <w:pStyle w:val="BodyText"/>
      </w:pPr>
      <w:r>
        <w:rPr>
          <w:bCs/>
          <w:b/>
        </w:rPr>
        <w:t xml:space="preserve">Recommendation:</w:t>
      </w:r>
      <w:r>
        <w:t xml:space="preserve"> </w:t>
      </w:r>
      <w:r>
        <w:t xml:space="preserve">Allocate 35% of Q4 sales budget to expanding OT partnerships with LA Unified School District and County Health Clinics. These channels will drive 62% of our projected $2.1M revenue target for 2025.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Market Analysis - United States Los Angeles</dc:title>
  <dc:creator/>
  <dc:language>en</dc:language>
  <cp:keywords/>
  <dcterms:created xsi:type="dcterms:W3CDTF">2026-07-24T12:39:11Z</dcterms:created>
  <dcterms:modified xsi:type="dcterms:W3CDTF">2026-07-24T12:39:11Z</dcterms:modified>
</cp:coreProperties>
</file>

<file path=docProps/custom.xml><?xml version="1.0" encoding="utf-8"?>
<Properties xmlns="http://schemas.openxmlformats.org/officeDocument/2006/custom-properties" xmlns:vt="http://schemas.openxmlformats.org/officeDocument/2006/docPropsVTypes"/>
</file>