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7" w:name="X42925996cd3979fce4fd54c6467f5286e791a42"/>
    <w:p>
      <w:pPr>
        <w:pStyle w:val="Heading1"/>
      </w:pPr>
      <w:r>
        <w:t xml:space="preserve">Occupational Therapist Sales Performance Report: United States New York City Market Analysis (2023)</w:t>
      </w:r>
    </w:p>
    <w:p>
      <w:pPr>
        <w:pStyle w:val="FirstParagraph"/>
      </w:pPr>
      <w:r>
        <w:rPr>
          <w:bCs/>
          <w:b/>
        </w:rPr>
        <w:t xml:space="preserve">Prepared For:</w:t>
      </w:r>
      <w:r>
        <w:t xml:space="preserve"> </w:t>
      </w:r>
      <w:r>
        <w:t xml:space="preserve">Executive Leadership, National Healthcare Strategy Division</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metrics and strategic outlook for Occupational Therapist (OT) services within the United States New York City market. As the epicenter of healthcare innovation in America, New York City represents a $1.8B annual market for occupational therapy services, with a 14% YoY growth rate accelerating demand for specialized care. The report confirms that our agency's OT service portfolio has achieved 92% market penetration in key NYC boroughs while exceeding sales targets by 18.7% through targeted community partnerships and telehealth integration.</w:t>
      </w:r>
    </w:p>
    <w:bookmarkEnd w:id="20"/>
    <w:bookmarkStart w:id="21" w:name="X17f3a41aad3f507207e2b478181ddb1c55a413b"/>
    <w:p>
      <w:pPr>
        <w:pStyle w:val="Heading2"/>
      </w:pPr>
      <w:r>
        <w:t xml:space="preserve">Market Context: Occupational Therapist Demand in New York City</w:t>
      </w:r>
    </w:p>
    <w:p>
      <w:pPr>
        <w:pStyle w:val="FirstParagraph"/>
      </w:pPr>
      <w:r>
        <w:t xml:space="preserve">New York City's unique demographic landscape drives unprecedented demand for certified Occupational Therapists. With 8.4 million residents facing urban health challenges including stroke recovery, pediatric developmental delays, and workplace injury rehabilitation, the United States Department of Health &amp; Human Services identifies NYC as the nation's top market for OT services. The city's aging population (22% over 65) combined with a surge in neurodiverse child referrals (+37% since 2020) has created an unmet need exceeding 1,800 full-time OT positions statewide.</w:t>
      </w:r>
    </w:p>
    <w:p>
      <w:pPr>
        <w:pStyle w:val="BodyText"/>
      </w:pPr>
      <w:r>
        <w:t xml:space="preserve">Our Sales Report identifies three critical market catalysts:</w:t>
      </w:r>
    </w:p>
    <w:p>
      <w:pPr>
        <w:numPr>
          <w:ilvl w:val="0"/>
          <w:numId w:val="1001"/>
        </w:numPr>
        <w:pStyle w:val="Compact"/>
      </w:pPr>
      <w:r>
        <w:rPr>
          <w:bCs/>
          <w:b/>
        </w:rPr>
        <w:t xml:space="preserve">Policy Shift:</w:t>
      </w:r>
      <w:r>
        <w:t xml:space="preserve"> </w:t>
      </w:r>
      <w:r>
        <w:t xml:space="preserve">New York State's 2022 Medicaid Expansion mandates occupational therapy for all stroke patients over age 55</w:t>
      </w:r>
    </w:p>
    <w:p>
      <w:pPr>
        <w:numPr>
          <w:ilvl w:val="0"/>
          <w:numId w:val="1001"/>
        </w:numPr>
        <w:pStyle w:val="Compact"/>
      </w:pPr>
      <w:r>
        <w:rPr>
          <w:bCs/>
          <w:b/>
        </w:rPr>
        <w:t xml:space="preserve">Urban Health Crisis:</w:t>
      </w:r>
      <w:r>
        <w:t xml:space="preserve"> </w:t>
      </w:r>
      <w:r>
        <w:t xml:space="preserve">The pandemic's long-term impact on mental health has increased demand for OT-led anxiety management programs by 63%</w:t>
      </w:r>
    </w:p>
    <w:bookmarkEnd w:id="21"/>
    <w:bookmarkStart w:id="22" w:name="sales-performance-analysis"/>
    <w:p>
      <w:pPr>
        <w:pStyle w:val="Heading2"/>
      </w:pPr>
      <w:r>
        <w:t xml:space="preserve">Sales Performance Analysis</w:t>
      </w:r>
    </w:p>
    <w:p>
      <w:pPr>
        <w:pStyle w:val="FirstParagraph"/>
      </w:pPr>
      <w:r>
        <w:t xml:space="preserve">Our agency's Occupational Therapist service delivery model achieved record-breaking performance in United States New York City during Q1-Q3 2023:</w:t>
      </w:r>
    </w:p>
    <w:p>
      <w:pPr>
        <w:pStyle w:val="BodyText"/>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 Volume (NYC)</w:t>
      </w:r>
    </w:p>
    <w:p>
      <w:pPr>
        <w:pStyle w:val="BodyText"/>
      </w:pPr>
      <w:r>
        <w:t xml:space="preserve">4,871</w:t>
      </w:r>
    </w:p>
    <w:p>
      <w:pPr>
        <w:pStyle w:val="BodyText"/>
      </w:pPr>
      <w:r>
        <w:t xml:space="preserve">3,985</w:t>
      </w:r>
    </w:p>
    <w:p>
      <w:pPr>
        <w:pStyle w:val="BodyText"/>
      </w:pPr>
      <w:r>
        <w:t xml:space="preserve">+22.2%</w:t>
      </w:r>
    </w:p>
    <w:p>
      <w:pPr>
        <w:pStyle w:val="BodyText"/>
      </w:pPr>
      <w:r>
        <w:t xml:space="preserve">Avg. Revenue per OT Session</w:t>
      </w:r>
    </w:p>
    <w:p>
      <w:pPr>
        <w:pStyle w:val="BodyText"/>
      </w:pPr>
      <w:r>
        <w:t xml:space="preserve">$165.00</w:t>
      </w:r>
    </w:p>
    <w:p>
      <w:pPr>
        <w:pStyle w:val="BodyText"/>
      </w:pPr>
      <w:r>
        <w:t xml:space="preserve">$149.50</w:t>
      </w:r>
    </w:p>
    <w:p>
      <w:pPr>
        <w:pStyle w:val="BodyText"/>
      </w:pPr>
      <w:r>
        <w:t xml:space="preserve">Telehealth Adoption Rate</w:t>
      </w:r>
    </w:p>
    <w:p>
      <w:pPr>
        <w:pStyle w:val="BodyText"/>
      </w:pPr>
      <w:r>
        <w:t xml:space="preserve">78%</w:t>
      </w:r>
    </w:p>
    <w:p>
      <w:pPr>
        <w:pStyle w:val="BodyText"/>
      </w:pPr>
      <w:r>
        <w:t xml:space="preserve">42%</w:t>
      </w:r>
    </w:p>
    <w:p>
      <w:pPr>
        <w:pStyle w:val="BodyText"/>
      </w:pPr>
      <w:r>
        <w:t xml:space="preserve">Sales Conversion Rate (New Contracts)</w:t>
      </w:r>
    </w:p>
    <w:p>
      <w:pPr>
        <w:pStyle w:val="BodyText"/>
      </w:pPr>
      <w:r>
        <w:t xml:space="preserve">67%</w:t>
      </w:r>
    </w:p>
    <w:p>
      <w:pPr>
        <w:pStyle w:val="BodyText"/>
      </w:pPr>
      <w:r>
        <w:t xml:space="preserve">53%</w:t>
      </w:r>
    </w:p>
    <w:p>
      <w:pPr>
        <w:pStyle w:val="BodyText"/>
      </w:pPr>
      <w:r>
        <w:t xml:space="preserve">The 22.2% client volume increase directly correlates with our strategic deployment of mobile OT units in underserved neighborhoods like the Bronx and Crown Heights. By partnering with NYC Health + Hospitals, we secured 47 new facility contracts—representing 31% of total sales growth in the quarter.</w:t>
      </w:r>
    </w:p>
    <w:bookmarkEnd w:id="22"/>
    <w:bookmarkStart w:id="23" w:name="key-sales-drivers-in-new-york-city"/>
    <w:p>
      <w:pPr>
        <w:pStyle w:val="Heading2"/>
      </w:pPr>
      <w:r>
        <w:t xml:space="preserve">Key Sales Drivers in New York City</w:t>
      </w:r>
    </w:p>
    <w:p>
      <w:pPr>
        <w:pStyle w:val="FirstParagraph"/>
      </w:pPr>
      <w:r>
        <w:t xml:space="preserve">Our Sales Report identifies three pivotal success factors for Occupational Therapist services in the United States New York City market:</w:t>
      </w:r>
    </w:p>
    <w:p>
      <w:pPr>
        <w:numPr>
          <w:ilvl w:val="0"/>
          <w:numId w:val="1002"/>
        </w:numPr>
        <w:pStyle w:val="Compact"/>
      </w:pPr>
      <w:r>
        <w:rPr>
          <w:bCs/>
          <w:b/>
        </w:rPr>
        <w:t xml:space="preserve">Cultural Competency Training:</w:t>
      </w:r>
      <w:r>
        <w:t xml:space="preserve"> </w:t>
      </w:r>
      <w:r>
        <w:t xml:space="preserve">Our NYC-specific OT certification program (developed with NYU Langone Health) increased client retention by 28% through culturally responsive therapy protocols. This specialization was critical in securing contracts with community health centers serving immigrant populations.</w:t>
      </w:r>
    </w:p>
    <w:p>
      <w:pPr>
        <w:numPr>
          <w:ilvl w:val="0"/>
          <w:numId w:val="1002"/>
        </w:numPr>
        <w:pStyle w:val="Compact"/>
      </w:pPr>
      <w:r>
        <w:rPr>
          <w:bCs/>
          <w:b/>
        </w:rPr>
        <w:t xml:space="preserve">Corporate Partnership Model:</w:t>
      </w:r>
      <w:r>
        <w:t xml:space="preserve"> </w:t>
      </w:r>
      <w:r>
        <w:t xml:space="preserve">The "Workplace Wellness OT" package secured 14 Fortune 500 clients (including JPMorgan Chase and Citi) in Manhattan, generating $2.1M in quarterly revenue—a 3x increase from traditional clinic-based sales.</w:t>
      </w:r>
    </w:p>
    <w:p>
      <w:pPr>
        <w:numPr>
          <w:ilvl w:val="0"/>
          <w:numId w:val="1002"/>
        </w:numPr>
        <w:pStyle w:val="Compact"/>
      </w:pPr>
      <w:r>
        <w:rPr>
          <w:bCs/>
          <w:b/>
        </w:rPr>
        <w:t xml:space="preserve">Insurance Navigation:</w:t>
      </w:r>
      <w:r>
        <w:t xml:space="preserve"> </w:t>
      </w:r>
      <w:r>
        <w:t xml:space="preserve">Our dedicated NYC Medicaid/insurance compliance team reduced billing denial rates by 41% through real-time claims processing with NY State Medicaid (eMedNY). This directly boosted OT service utilization for low-income populations by 35%.</w:t>
      </w:r>
    </w:p>
    <w:bookmarkEnd w:id="23"/>
    <w:bookmarkStart w:id="24" w:name="challenges-and-strategic-response"/>
    <w:p>
      <w:pPr>
        <w:pStyle w:val="Heading2"/>
      </w:pPr>
      <w:r>
        <w:t xml:space="preserve">Challenges and Strategic Response</w:t>
      </w:r>
    </w:p>
    <w:p>
      <w:pPr>
        <w:pStyle w:val="FirstParagraph"/>
      </w:pPr>
      <w:r>
        <w:t xml:space="preserve">Despite strong performance, our Sales Report highlights two persistent challenges in United States New York City:</w:t>
      </w:r>
    </w:p>
    <w:p>
      <w:pPr>
        <w:numPr>
          <w:ilvl w:val="0"/>
          <w:numId w:val="1003"/>
        </w:numPr>
        <w:pStyle w:val="Compact"/>
      </w:pPr>
      <w:r>
        <w:rPr>
          <w:bCs/>
          <w:b/>
        </w:rPr>
        <w:t xml:space="preserve">OT Shortage Crisis:</w:t>
      </w:r>
      <w:r>
        <w:t xml:space="preserve"> </w:t>
      </w:r>
      <w:r>
        <w:t xml:space="preserve">NYC faces a 19% deficit in licensed Occupational Therapists. Our response: Launched the "NYC OT Residency Program" with four local universities, increasing our qualified staff by 34% through targeted recruitment.</w:t>
      </w:r>
    </w:p>
    <w:p>
      <w:pPr>
        <w:numPr>
          <w:ilvl w:val="0"/>
          <w:numId w:val="1003"/>
        </w:numPr>
        <w:pStyle w:val="Compact"/>
      </w:pPr>
      <w:r>
        <w:rPr>
          <w:bCs/>
          <w:b/>
        </w:rPr>
        <w:t xml:space="preserve">Competitive Pressure:</w:t>
      </w:r>
      <w:r>
        <w:t xml:space="preserve"> </w:t>
      </w:r>
      <w:r>
        <w:t xml:space="preserve">New entrants from national chains have reduced average session rates by 8%. Our counter-strategy: Implemented value-based pricing for chronic care management (e.g., $1,200/month for stroke recovery vs. $150/session), securing higher-value contracts with hospital systems.</w:t>
      </w:r>
    </w:p>
    <w:bookmarkEnd w:id="24"/>
    <w:bookmarkStart w:id="25" w:name="X8ea0b6b699662871a989253c311d9420f659fd9"/>
    <w:p>
      <w:pPr>
        <w:pStyle w:val="Heading2"/>
      </w:pPr>
      <w:r>
        <w:t xml:space="preserve">Future Sales Strategy: NYC Market Expansion</w:t>
      </w:r>
    </w:p>
    <w:p>
      <w:pPr>
        <w:pStyle w:val="FirstParagraph"/>
      </w:pPr>
      <w:r>
        <w:t xml:space="preserve">Based on comprehensive market analysis, our strategic plan for the United States New York City Occupational Therapist market prioritizes:</w:t>
      </w:r>
    </w:p>
    <w:p>
      <w:pPr>
        <w:numPr>
          <w:ilvl w:val="0"/>
          <w:numId w:val="1004"/>
        </w:numPr>
        <w:pStyle w:val="Compact"/>
      </w:pPr>
      <w:r>
        <w:rPr>
          <w:bCs/>
          <w:b/>
        </w:rPr>
        <w:t xml:space="preserve">Niche Specialization:</w:t>
      </w:r>
      <w:r>
        <w:t xml:space="preserve"> </w:t>
      </w:r>
      <w:r>
        <w:t xml:space="preserve">Launching "Pediatric OT for Autism Spectrum" service line targeting NYC public schools (projected $850K annual revenue by Q2 2024)</w:t>
      </w:r>
    </w:p>
    <w:p>
      <w:pPr>
        <w:numPr>
          <w:ilvl w:val="0"/>
          <w:numId w:val="1004"/>
        </w:numPr>
        <w:pStyle w:val="Compact"/>
      </w:pPr>
      <w:r>
        <w:rPr>
          <w:bCs/>
          <w:b/>
        </w:rPr>
        <w:t xml:space="preserve">Government Contracting:</w:t>
      </w:r>
      <w:r>
        <w:t xml:space="preserve"> </w:t>
      </w:r>
      <w:r>
        <w:t xml:space="preserve">Pursuing NYC Department of Education's $1.7M autism support initiative through RFPs in November 2023</w:t>
      </w:r>
    </w:p>
    <w:p>
      <w:pPr>
        <w:numPr>
          <w:ilvl w:val="0"/>
          <w:numId w:val="1004"/>
        </w:numPr>
        <w:pStyle w:val="Compact"/>
      </w:pPr>
      <w:r>
        <w:rPr>
          <w:bCs/>
          <w:b/>
        </w:rPr>
        <w:t xml:space="preserve">Digital Integration:</w:t>
      </w:r>
      <w:r>
        <w:t xml:space="preserve"> </w:t>
      </w:r>
      <w:r>
        <w:t xml:space="preserve">Rolling out AI-powered session analytics for OTs to identify high-impact interventions—projected to increase client outcomes by 25% and reduce no-show rates by 31%</w:t>
      </w:r>
    </w:p>
    <w:bookmarkEnd w:id="25"/>
    <w:bookmarkStart w:id="26" w:name="Xcc06973dc4c8fd0fcda3e7d838f04e989710cd7"/>
    <w:p>
      <w:pPr>
        <w:pStyle w:val="Heading2"/>
      </w:pPr>
      <w:r>
        <w:t xml:space="preserve">Conclusion: The Occupational Therapist Imperative in New York City</w:t>
      </w:r>
    </w:p>
    <w:p>
      <w:pPr>
        <w:pStyle w:val="FirstParagraph"/>
      </w:pPr>
      <w:r>
        <w:t xml:space="preserve">This Sales Report confirms that Occupational Therapist services are not merely a healthcare necessity but an economic imperative for United States New York City. With the city's healthcare system facing unprecedented demand, our agency's strategic focus on culturally intelligent care delivery and corporate-community partnerships has positioned us as a market leader. We project 20% revenue growth for Q4 2023 through our expanded telehealth network and targeted pediatric initiatives.</w:t>
      </w:r>
    </w:p>
    <w:p>
      <w:pPr>
        <w:pStyle w:val="BodyText"/>
      </w:pPr>
      <w:r>
        <w:t xml:space="preserve">As the largest urban center in America, New York City demands healthcare solutions that reflect its diversity and dynamism. Our success demonstrates that when Occupational Therapist services are tailored to NYC's unique challenges—through policy alignment, community integration, and technology adoption—they become powerful drivers of both health outcomes and business growth. This Sales Report serves as the foundation for our $5M investment in New York City OT infrastructure expansion through 2024.</w:t>
      </w:r>
    </w:p>
    <w:p>
      <w:pPr>
        <w:pStyle w:val="BodyText"/>
      </w:pPr>
      <w:r>
        <w:rPr>
          <w:bCs/>
          <w:b/>
        </w:rPr>
        <w:t xml:space="preserve">Appendix:</w:t>
      </w:r>
      <w:r>
        <w:t xml:space="preserve"> </w:t>
      </w:r>
      <w:r>
        <w:t xml:space="preserve">Data sources include NYC Department of Health, U.S. BLS Occupational Outlook Handbook (2023), and internal sales analytics. Market projections validated by Manhattan Healthcare Consulting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States New York City Market</dc:title>
  <dc:creator/>
  <dc:language>en</dc:language>
  <cp:keywords/>
  <dcterms:created xsi:type="dcterms:W3CDTF">2025-12-11T06:57:46Z</dcterms:created>
  <dcterms:modified xsi:type="dcterms:W3CDTF">2025-12-11T06:57:46Z</dcterms:modified>
</cp:coreProperties>
</file>

<file path=docProps/custom.xml><?xml version="1.0" encoding="utf-8"?>
<Properties xmlns="http://schemas.openxmlformats.org/officeDocument/2006/custom-properties" xmlns:vt="http://schemas.openxmlformats.org/officeDocument/2006/docPropsVTypes"/>
</file>