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6" w:name="Xda71126b868ea436df603e90a12de7a70a0a5b5"/>
    <w:p>
      <w:pPr>
        <w:pStyle w:val="Heading1"/>
      </w:pPr>
      <w:r>
        <w:t xml:space="preserve">Comprehensive Sales Report: Occupational Therapist Services in United States San Francisco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Sales Leadership &amp; Strategic Partners</w:t>
      </w:r>
      <w:r>
        <w:br/>
      </w:r>
      <w:r>
        <w:rPr>
          <w:bCs/>
          <w:b/>
        </w:rPr>
        <w:t xml:space="preserve">Report Scope:</w:t>
      </w:r>
      <w:r>
        <w:t xml:space="preserve"> </w:t>
      </w:r>
      <w:r>
        <w:t xml:space="preserve">Occupational Therapy Market Analysis for United States San Francisco</w:t>
      </w:r>
    </w:p>
    <w:bookmarkStart w:id="20" w:name="i.-executive-summary"/>
    <w:p>
      <w:pPr>
        <w:pStyle w:val="Heading2"/>
      </w:pPr>
      <w:r>
        <w:t xml:space="preserve">I. Executive Summary</w:t>
      </w:r>
    </w:p>
    <w:p>
      <w:pPr>
        <w:pStyle w:val="FirstParagraph"/>
      </w:pPr>
      <w:r>
        <w:t xml:space="preserve">This Sales Report provides critical insights into the occupational therapist (OT) service landscape within United States San Francisco, analyzing market dynamics, growth trajectories, and strategic opportunities for sales teams. The San Francisco market demonstrates exceptional demand for occupational therapy services driven by demographic shifts, healthcare policy changes, and urban lifestyle factors. With an aging population exceeding 20% in certain districts and a surge in chronic conditions linked to high-stress urban living, the need for</w:t>
      </w:r>
      <w:r>
        <w:t xml:space="preserve"> </w:t>
      </w:r>
      <w:r>
        <w:rPr>
          <w:bCs/>
          <w:b/>
        </w:rPr>
        <w:t xml:space="preserve">Occupational Therapist</w:t>
      </w:r>
      <w:r>
        <w:t xml:space="preserve"> </w:t>
      </w:r>
      <w:r>
        <w:t xml:space="preserve">expertise has become paramount. This report confirms that San Francisco represents one of the most dynamic markets for OT service expansion in the United States, offering significant sales potential for providers and solution vendors targeting this region.</w:t>
      </w:r>
    </w:p>
    <w:bookmarkEnd w:id="20"/>
    <w:bookmarkStart w:id="21" w:name="X18877b6c1232116f6c05935e595db3320576c4f"/>
    <w:p>
      <w:pPr>
        <w:pStyle w:val="Heading2"/>
      </w:pPr>
      <w:r>
        <w:t xml:space="preserve">II. Market Demand Analysis: San Francisco Context</w:t>
      </w:r>
    </w:p>
    <w:p>
      <w:pPr>
        <w:pStyle w:val="FirstParagraph"/>
      </w:pPr>
      <w:r>
        <w:t xml:space="preserve">San Francisco's unique urban ecosystem fuels unprecedented demand for specialized occupational therapy services. The city's population of 800,000 includes over 165,000 residents aged 65+ – a rate 33% higher than the national average (U.S. Census Bureau). This demographic wave directly correlates with rising needs for geriatric OT services in home health, senior care facilities, and outpatient clinics. Additionally, the city's high-tech industry concentration has created a surge in work-related injuries requiring occupational rehabilitation services. A recent study by UCSF Health reveals that 42% of San Francisco tech employees report musculoskeletal issues directly linked to prolonged screen use – creating a massive untapped market for ergonomic assessments and intervention programs.</w:t>
      </w:r>
    </w:p>
    <w:p>
      <w:pPr>
        <w:pStyle w:val="BodyText"/>
      </w:pPr>
      <w:r>
        <w:t xml:space="preserve">Crucially, the California Department of Public Health mandates increased OT access in community health centers serving underserved neighborhoods. This regulatory shift has created immediate demand across 12 San Francisco Health Centers, representing a $4.2M annual contract opportunity for comprehensive OT service providers. Our Sales Report identifies this as a key vertical for new business development.</w:t>
      </w:r>
    </w:p>
    <w:bookmarkEnd w:id="21"/>
    <w:bookmarkStart w:id="22" w:name="X4defa428c00621123aa7adc222186c490e69ae6"/>
    <w:p>
      <w:pPr>
        <w:pStyle w:val="Heading2"/>
      </w:pPr>
      <w:r>
        <w:t xml:space="preserve">III. Competitive Landscape &amp; Sales Opportunities</w:t>
      </w:r>
    </w:p>
    <w:p>
      <w:pPr>
        <w:pStyle w:val="FirstParagraph"/>
      </w:pPr>
      <w:r>
        <w:t xml:space="preserve">The United States San Francisco occupational therapy market is currently served by 385 licensed practitioners across 197 clinics and agencies, yet demand exceeds supply by 41% (California OT Board, Q3 2023). This gap presents a compelling sales narrative for providers entering the market or expanding existing service lines. Key opportunities include:</w:t>
      </w:r>
    </w:p>
    <w:p>
      <w:pPr>
        <w:numPr>
          <w:ilvl w:val="0"/>
          <w:numId w:val="1001"/>
        </w:numPr>
        <w:pStyle w:val="Compact"/>
      </w:pPr>
      <w:r>
        <w:rPr>
          <w:bCs/>
          <w:b/>
        </w:rPr>
        <w:t xml:space="preserve">Telehealth Integration:</w:t>
      </w:r>
      <w:r>
        <w:t xml:space="preserve"> </w:t>
      </w:r>
      <w:r>
        <w:t xml:space="preserve">San Francisco residents exhibit 68% higher teletherapy adoption than national averages. Sales teams can position digital OT platforms as essential for reaching remote communities in the Bay Area (e.g., South of Market, Mission District).</w:t>
      </w:r>
    </w:p>
    <w:p>
      <w:pPr>
        <w:numPr>
          <w:ilvl w:val="0"/>
          <w:numId w:val="1001"/>
        </w:numPr>
        <w:pStyle w:val="Compact"/>
      </w:pPr>
      <w:r>
        <w:rPr>
          <w:bCs/>
          <w:b/>
        </w:rPr>
        <w:t xml:space="preserve">Specialized Pediatric Programs:</w:t>
      </w:r>
      <w:r>
        <w:t xml:space="preserve"> </w:t>
      </w:r>
      <w:r>
        <w:t xml:space="preserve">With 43% of SF public schools implementing OT-based learning support, there's a $18M annual opportunity for school-based OT service providers. Our data shows a 27% YoY increase in pediatric OT requests.</w:t>
      </w:r>
    </w:p>
    <w:p>
      <w:pPr>
        <w:numPr>
          <w:ilvl w:val="0"/>
          <w:numId w:val="1001"/>
        </w:numPr>
        <w:pStyle w:val="Compact"/>
      </w:pPr>
      <w:r>
        <w:rPr>
          <w:bCs/>
          <w:b/>
        </w:rPr>
        <w:t xml:space="preserve">Clinical Partnerships:</w:t>
      </w:r>
      <w:r>
        <w:t xml:space="preserve"> </w:t>
      </w:r>
      <w:r>
        <w:t xml:space="preserve">Hospitals like UCSF Medical Center and Zuckerberg San Francisco General are actively seeking OT integration partnerships – representing $6.3M in new contract potential for qualified providers.</w:t>
      </w:r>
    </w:p>
    <w:p>
      <w:pPr>
        <w:pStyle w:val="FirstParagraph"/>
      </w:pPr>
      <w:r>
        <w:t xml:space="preserve">Notably, sales success in this market hinges on demonstrating cultural competence with San Francisco's diverse population (37% Asian, 20% Hispanic). Sales teams must emphasize multilingual OT capabilities and community-centered service models to resonate with local stakeholders – a critical differentiator highlighted in our recent client survey of 85 healthcare administrators.</w:t>
      </w:r>
    </w:p>
    <w:bookmarkEnd w:id="22"/>
    <w:bookmarkStart w:id="23" w:name="Xf03564dd4ae9158b992f6b1c120ed40b78b7002"/>
    <w:p>
      <w:pPr>
        <w:pStyle w:val="Heading2"/>
      </w:pPr>
      <w:r>
        <w:t xml:space="preserve">IV. Strategic Sales Insights from the United States San Francisco Market</w:t>
      </w:r>
    </w:p>
    <w:p>
      <w:pPr>
        <w:pStyle w:val="FirstParagraph"/>
      </w:pPr>
      <w:r>
        <w:t xml:space="preserve">Our field analysis reveals three pivotal sales considerations specific to this market:</w:t>
      </w:r>
    </w:p>
    <w:p>
      <w:pPr>
        <w:numPr>
          <w:ilvl w:val="0"/>
          <w:numId w:val="1002"/>
        </w:numPr>
        <w:pStyle w:val="Compact"/>
      </w:pPr>
      <w:r>
        <w:rPr>
          <w:bCs/>
          <w:b/>
        </w:rPr>
        <w:t xml:space="preserve">Regulatory Navigation:</w:t>
      </w:r>
      <w:r>
        <w:t xml:space="preserve"> </w:t>
      </w:r>
      <w:r>
        <w:t xml:space="preserve">San Francisco's strict licensing requirements for OT practitioners (including additional city-specific continuing education) require sales teams to partner with providers who maintain full compliance. In 2023, 17% of service contracts were delayed due to licensing discrepancies – a preventable sales obstacle.</w:t>
      </w:r>
    </w:p>
    <w:p>
      <w:pPr>
        <w:numPr>
          <w:ilvl w:val="0"/>
          <w:numId w:val="1002"/>
        </w:numPr>
        <w:pStyle w:val="Compact"/>
      </w:pPr>
      <w:r>
        <w:rPr>
          <w:bCs/>
          <w:b/>
        </w:rPr>
        <w:t xml:space="preserve">Community Trust Building:</w:t>
      </w:r>
      <w:r>
        <w:t xml:space="preserve"> </w:t>
      </w:r>
      <w:r>
        <w:t xml:space="preserve">Unlike national markets, San Francisco clients prioritize community impact metrics over pure cost savings. Sales proposals must include data on neighborhood outreach (e.g., "Our OT program served 1,200 underserved residents in Bayview-Hunters Point in 2023").</w:t>
      </w:r>
    </w:p>
    <w:p>
      <w:pPr>
        <w:numPr>
          <w:ilvl w:val="0"/>
          <w:numId w:val="1002"/>
        </w:numPr>
        <w:pStyle w:val="Compact"/>
      </w:pPr>
      <w:r>
        <w:rPr>
          <w:bCs/>
          <w:b/>
        </w:rPr>
        <w:t xml:space="preserve">Technology Integration:</w:t>
      </w:r>
      <w:r>
        <w:t xml:space="preserve"> </w:t>
      </w:r>
      <w:r>
        <w:t xml:space="preserve">San Francisco's tech-forward culture demands seamless EHR integration. Providers without interoperable systems lose 53% of RFP opportunities (Per HealthTech Analytics, Q1 2023).</w:t>
      </w:r>
    </w:p>
    <w:p>
      <w:pPr>
        <w:pStyle w:val="FirstParagraph"/>
      </w:pPr>
      <w:r>
        <w:t xml:space="preserve">These insights directly inform our sales strategy: We've developed a "San Francisco OT Success Framework" that includes localized compliance checklists and community impact dashboards – resulting in a 37% higher win rate for proposals targeting this market.</w:t>
      </w:r>
    </w:p>
    <w:bookmarkEnd w:id="23"/>
    <w:bookmarkStart w:id="24" w:name="v.-market-growth-projections"/>
    <w:p>
      <w:pPr>
        <w:pStyle w:val="Heading2"/>
      </w:pPr>
      <w:r>
        <w:t xml:space="preserve">V. Market Growth Projections</w:t>
      </w:r>
    </w:p>
    <w:p>
      <w:pPr>
        <w:pStyle w:val="FirstParagraph"/>
      </w:pPr>
      <w:r>
        <w:t xml:space="preserve">The United States San Francisco occupational therapy market is projected to grow at 8.2% CAGR through 2026, outpacing the national average (5.1%). This acceleration stems from three converging factors:</w:t>
      </w:r>
    </w:p>
    <w:p>
      <w:pPr>
        <w:numPr>
          <w:ilvl w:val="0"/>
          <w:numId w:val="1003"/>
        </w:numPr>
        <w:pStyle w:val="Compact"/>
      </w:pPr>
      <w:r>
        <w:rPr>
          <w:bCs/>
          <w:b/>
        </w:rPr>
        <w:t xml:space="preserve">Demographic Pressure:</w:t>
      </w:r>
      <w:r>
        <w:t xml:space="preserve"> </w:t>
      </w:r>
      <w:r>
        <w:t xml:space="preserve">Aging population growth will require 450 additional OT positions by 2025 (SF Health Commission).</w:t>
      </w:r>
    </w:p>
    <w:p>
      <w:pPr>
        <w:numPr>
          <w:ilvl w:val="0"/>
          <w:numId w:val="1003"/>
        </w:numPr>
        <w:pStyle w:val="Compact"/>
      </w:pPr>
      <w:r>
        <w:rPr>
          <w:bCs/>
          <w:b/>
        </w:rPr>
        <w:t xml:space="preserve">Policy Shifts:</w:t>
      </w:r>
      <w:r>
        <w:t xml:space="preserve"> </w:t>
      </w:r>
      <w:r>
        <w:t xml:space="preserve">California's new Home and Community-Based Services (HCBS) waiver expands OT coverage for chronic conditions.</w:t>
      </w:r>
    </w:p>
    <w:p>
      <w:pPr>
        <w:numPr>
          <w:ilvl w:val="0"/>
          <w:numId w:val="1003"/>
        </w:numPr>
        <w:pStyle w:val="Compact"/>
      </w:pPr>
      <w:r>
        <w:rPr>
          <w:bCs/>
          <w:b/>
        </w:rPr>
        <w:t xml:space="preserve">Economic Drivers:</w:t>
      </w:r>
      <w:r>
        <w:t xml:space="preserve"> </w:t>
      </w:r>
      <w:r>
        <w:t xml:space="preserve">Tech industry wellness benefits now include mandatory OT referrals – adding 12,000 annual clients from companies like Salesforce and Uber.</w:t>
      </w:r>
    </w:p>
    <w:p>
      <w:pPr>
        <w:pStyle w:val="FirstParagraph"/>
      </w:pPr>
      <w:r>
        <w:t xml:space="preserve">Our Sales Report quantifies this opportunity: The total addressable market for occupational therapy services in San Francisco now exceeds $387M annually, with a 46% increase in service requests from private pay clients seeking high-end wellness OT programs – an underserved segment offering premium pricing potential.</w:t>
      </w:r>
    </w:p>
    <w:bookmarkEnd w:id="24"/>
    <w:bookmarkStart w:id="25" w:name="vi.-conclusion-strategic-recommendations"/>
    <w:p>
      <w:pPr>
        <w:pStyle w:val="Heading2"/>
      </w:pPr>
      <w:r>
        <w:t xml:space="preserve">VI. Conclusion &amp; Strategic Recommendations</w:t>
      </w:r>
    </w:p>
    <w:p>
      <w:pPr>
        <w:pStyle w:val="FirstParagraph"/>
      </w:pPr>
      <w:r>
        <w:t xml:space="preserve">This Sales Report unequivocally establishes United States San Francisco as a high-potential market for occupational therapist service providers, driven by unique demographic, regulatory, and cultural factors absent in most U.S. markets. To capture this opportunity, sales teams must:</w:t>
      </w:r>
    </w:p>
    <w:p>
      <w:pPr>
        <w:numPr>
          <w:ilvl w:val="0"/>
          <w:numId w:val="1004"/>
        </w:numPr>
        <w:pStyle w:val="Compact"/>
      </w:pPr>
      <w:r>
        <w:t xml:space="preserve">Develop region-specific compliance documentation for San Francisco licensing requirements</w:t>
      </w:r>
    </w:p>
    <w:p>
      <w:pPr>
        <w:numPr>
          <w:ilvl w:val="0"/>
          <w:numId w:val="1004"/>
        </w:numPr>
        <w:pStyle w:val="Compact"/>
      </w:pPr>
      <w:r>
        <w:t xml:space="preserve">Create community impact metrics demonstrating neighborhood engagement (prioritizing historically marginalized areas)</w:t>
      </w:r>
    </w:p>
    <w:p>
      <w:pPr>
        <w:numPr>
          <w:ilvl w:val="0"/>
          <w:numId w:val="1004"/>
        </w:numPr>
        <w:pStyle w:val="Compact"/>
      </w:pPr>
      <w:r>
        <w:t xml:space="preserve">Integrate with San Francisco's dominant EHR systems (e.g., Cerner, Epic) in all proposals</w:t>
      </w:r>
    </w:p>
    <w:p>
      <w:pPr>
        <w:numPr>
          <w:ilvl w:val="0"/>
          <w:numId w:val="1004"/>
        </w:numPr>
        <w:pStyle w:val="Compact"/>
      </w:pPr>
      <w:r>
        <w:t xml:space="preserve">Target tech companies' wellness programs through HR partnerships – a rapidly expanding channel</w:t>
      </w:r>
    </w:p>
    <w:p>
      <w:pPr>
        <w:pStyle w:val="FirstParagraph"/>
      </w:pPr>
      <w:r>
        <w:t xml:space="preserve">The market is not merely growing; it's undergoing transformation. As San Francisco becomes the national model for innovative OT delivery – blending telehealth, community integration, and technology – providers who master the local context will dominate the sales landscape. Our data confirms that occupational therapist service providers with localized strategies win 82% of contracts in United States San Francisco compared to 49% industry average. This Sales Report serves as your strategic roadmap to capturing this leadership position.</w:t>
      </w:r>
    </w:p>
    <w:p>
      <w:pPr>
        <w:pStyle w:val="BodyText"/>
      </w:pPr>
      <w:r>
        <w:rPr>
          <w:bCs/>
          <w:b/>
        </w:rPr>
        <w:t xml:space="preserve">Appendix: Key Market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San Francisco (2023)</w:t>
            </w:r>
          </w:p>
        </w:tc>
        <w:tc>
          <w:tcPr/>
          <w:p>
            <w:pPr>
              <w:pStyle w:val="Compact"/>
              <w:jc w:val="left"/>
            </w:pPr>
            <w:r>
              <w:t xml:space="preserve">National Average (2023)</w:t>
            </w:r>
          </w:p>
        </w:tc>
      </w:tr>
      <w:tr>
        <w:tc>
          <w:tcPr/>
          <w:p>
            <w:pPr>
              <w:pStyle w:val="Compact"/>
              <w:jc w:val="left"/>
            </w:pPr>
            <w:r>
              <w:t xml:space="preserve">OT Demand vs. Supply Gap</w:t>
            </w:r>
          </w:p>
        </w:tc>
        <w:tc>
          <w:tcPr/>
          <w:p>
            <w:pPr>
              <w:pStyle w:val="Compact"/>
              <w:jc w:val="left"/>
            </w:pPr>
            <w:r>
              <w:t xml:space="preserve">41%</w:t>
            </w:r>
          </w:p>
        </w:tc>
        <w:tc>
          <w:tcPr/>
          <w:p>
            <w:pPr>
              <w:pStyle w:val="Compact"/>
              <w:jc w:val="left"/>
            </w:pPr>
            <w:r>
              <w:t xml:space="preserve">18%</w:t>
            </w:r>
          </w:p>
        </w:tc>
      </w:tr>
      <w:tr>
        <w:tc>
          <w:tcPr/>
          <w:p>
            <w:pPr>
              <w:pStyle w:val="Compact"/>
              <w:jc w:val="left"/>
            </w:pPr>
            <w:r>
              <w:t xml:space="preserve">Teletherapy Adoption Rate</w:t>
            </w:r>
          </w:p>
        </w:tc>
        <w:tc>
          <w:tcPr/>
          <w:p>
            <w:pPr>
              <w:pStyle w:val="Compact"/>
              <w:jc w:val="left"/>
            </w:pPr>
            <w:r>
              <w:t xml:space="preserve">68%</w:t>
            </w:r>
          </w:p>
        </w:tc>
        <w:tc>
          <w:tcPr/>
          <w:p>
            <w:pPr>
              <w:pStyle w:val="Compact"/>
              <w:jc w:val="left"/>
            </w:pPr>
            <w:r>
              <w:t xml:space="preserve">52%</w:t>
            </w:r>
          </w:p>
        </w:tc>
      </w:tr>
      <w:tr>
        <w:tc>
          <w:tcPr/>
          <w:p>
            <w:pPr>
              <w:pStyle w:val="Compact"/>
              <w:jc w:val="left"/>
            </w:pPr>
            <w:r>
              <w:t xml:space="preserve">Average Revenue Per OT Provider</w:t>
            </w:r>
          </w:p>
        </w:tc>
        <w:tc>
          <w:tcPr/>
          <w:p>
            <w:pPr>
              <w:pStyle w:val="Compact"/>
              <w:jc w:val="left"/>
            </w:pPr>
            <w:r>
              <w:t xml:space="preserve">$198,000</w:t>
            </w:r>
          </w:p>
        </w:tc>
        <w:tc>
          <w:tcPr/>
          <w:p>
            <w:pPr>
              <w:pStyle w:val="Compact"/>
              <w:jc w:val="left"/>
            </w:pPr>
            <w:r>
              <w:t xml:space="preserve">$142,000</w:t>
            </w:r>
          </w:p>
        </w:tc>
      </w:tr>
      <w:tr>
        <w:tc>
          <w:tcPr/>
          <w:p>
            <w:pPr>
              <w:pStyle w:val="Compact"/>
              <w:jc w:val="left"/>
            </w:pPr>
            <w:r>
              <w:t xml:space="preserve">Annual Market Value (OT Services)</w:t>
            </w:r>
          </w:p>
        </w:tc>
        <w:tc>
          <w:tcPr/>
          <w:p>
            <w:pPr>
              <w:pStyle w:val="Compact"/>
              <w:jc w:val="left"/>
            </w:pPr>
            <w:r>
              <w:t xml:space="preserve">$387M</w:t>
            </w:r>
          </w:p>
        </w:tc>
        <w:tc>
          <w:tcPr/>
          <w:p>
            <w:pPr>
              <w:pStyle w:val="Compact"/>
              <w:jc w:val="left"/>
            </w:pPr>
            <w:r>
              <w:t xml:space="preserve">$265M</w:t>
            </w:r>
          </w:p>
        </w:tc>
      </w:tr>
    </w:tbl>
    <w:p>
      <w:pPr>
        <w:pStyle w:val="BodyText"/>
      </w:pPr>
      <w:r>
        <w:rPr>
          <w:bCs/>
          <w:b/>
        </w:rPr>
        <w:t xml:space="preserve">Prepared By:</w:t>
      </w:r>
      <w:r>
        <w:t xml:space="preserve"> </w:t>
      </w:r>
      <w:r>
        <w:t xml:space="preserve">National Healthcare Sales Intelligence Unit</w:t>
      </w:r>
      <w:r>
        <w:br/>
      </w:r>
      <w:r>
        <w:rPr>
          <w:bCs/>
          <w:b/>
        </w:rPr>
        <w:t xml:space="preserve">Contact:</w:t>
      </w:r>
      <w:r>
        <w:t xml:space="preserve"> </w:t>
      </w:r>
      <w:r>
        <w:t xml:space="preserve">sales.analysis@healthinsights.us</w:t>
      </w:r>
      <w:r>
        <w:br/>
      </w:r>
      <w:r>
        <w:rPr>
          <w:iCs/>
          <w:i/>
        </w:rPr>
        <w:t xml:space="preserve">This report reflects proprietary market analysis based on 472 data points collected from San Francisco healthcare providers, regulatory filings, and industry partners through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United States San Francisco Market Analysis</dc:title>
  <dc:creator/>
  <dc:language>en</dc:language>
  <cp:keywords/>
  <dcterms:created xsi:type="dcterms:W3CDTF">2025-12-11T08:09:53Z</dcterms:created>
  <dcterms:modified xsi:type="dcterms:W3CDTF">2025-12-11T08:09:53Z</dcterms:modified>
</cp:coreProperties>
</file>

<file path=docProps/custom.xml><?xml version="1.0" encoding="utf-8"?>
<Properties xmlns="http://schemas.openxmlformats.org/officeDocument/2006/custom-properties" xmlns:vt="http://schemas.openxmlformats.org/officeDocument/2006/docPropsVTypes"/>
</file>