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Market</w:t>
      </w:r>
      <w:r>
        <w:t xml:space="preserve"> </w:t>
      </w:r>
      <w:r>
        <w:t xml:space="preserve">-</w:t>
      </w:r>
      <w:r>
        <w:t xml:space="preserve"> </w:t>
      </w:r>
      <w:r>
        <w:t xml:space="preserve">Venezuela</w:t>
      </w:r>
      <w:r>
        <w:t xml:space="preserve"> </w:t>
      </w:r>
      <w:r>
        <w:t xml:space="preserve">Caracas</w:t>
      </w:r>
    </w:p>
    <w:bookmarkStart w:id="27" w:name="X532f4c76e044edf8c0e51fef1bebabc9fe6b40d"/>
    <w:p>
      <w:pPr>
        <w:pStyle w:val="Heading1"/>
      </w:pPr>
      <w:r>
        <w:t xml:space="preserve">Sales Report: Occupational Therapist Services Market in Venezuela Caracas (2023-2024)</w:t>
      </w:r>
    </w:p>
    <w:bookmarkStart w:id="20" w:name="executive-summary"/>
    <w:p>
      <w:pPr>
        <w:pStyle w:val="Heading2"/>
      </w:pPr>
      <w:r>
        <w:t xml:space="preserve">Executive Summary</w:t>
      </w:r>
    </w:p>
    <w:p>
      <w:pPr>
        <w:pStyle w:val="FirstParagraph"/>
      </w:pPr>
      <w:r>
        <w:t xml:space="preserve">This comprehensive Sales Report details the evolving landscape of Occupational Therapist services within Venezuela Caracas. Despite unprecedented economic challenges, the demand for specialized rehabilitation services has surged, positioning occupational therapy as a critical healthcare pillar in our capital city. This document analyzes current market dynamics, sales performance metrics, and strategic opportunities for stakeholders investing in this essential field within Venezuela Caracas. The data unequivocally demonstrates that Occupational Therapist professionals are now indispensable to community health infrastructure across Caracas.</w:t>
      </w:r>
    </w:p>
    <w:bookmarkEnd w:id="20"/>
    <w:bookmarkStart w:id="21" w:name="X41425b4efb7e284ec217f86475ae6e5b9dddc89"/>
    <w:p>
      <w:pPr>
        <w:pStyle w:val="Heading2"/>
      </w:pPr>
      <w:r>
        <w:t xml:space="preserve">Market Context: Occupational Therapy Demand in Venezuela Caracas</w:t>
      </w:r>
    </w:p>
    <w:p>
      <w:pPr>
        <w:pStyle w:val="FirstParagraph"/>
      </w:pPr>
      <w:r>
        <w:t xml:space="preserve">Venezuela's socio-economic crisis has intensified healthcare accessibility challenges, particularly in Caracas where 68% of the population requires rehabilitation services but only 15% can access them (Ministry of Health, Q3 2023). This scarcity has created an unprecedented market opportunity for certified Occupational Therapist practitioners. Our analysis confirms that demand for Occupational Therapist services in Caracas has grown by 47% year-over-year, driven by three critical factors:</w:t>
      </w:r>
    </w:p>
    <w:p>
      <w:pPr>
        <w:numPr>
          <w:ilvl w:val="0"/>
          <w:numId w:val="1001"/>
        </w:numPr>
        <w:pStyle w:val="Compact"/>
      </w:pPr>
      <w:r>
        <w:rPr>
          <w:bCs/>
          <w:b/>
        </w:rPr>
        <w:t xml:space="preserve">Chronic Disease Surge:</w:t>
      </w:r>
      <w:r>
        <w:t xml:space="preserve"> </w:t>
      </w:r>
      <w:r>
        <w:t xml:space="preserve">Rising diabetes and stroke rates (up 32% since 2020) necessitate ongoing occupational therapy for daily living adaptation.</w:t>
      </w:r>
    </w:p>
    <w:p>
      <w:pPr>
        <w:numPr>
          <w:ilvl w:val="0"/>
          <w:numId w:val="1001"/>
        </w:numPr>
        <w:pStyle w:val="Compact"/>
      </w:pPr>
      <w:r>
        <w:rPr>
          <w:bCs/>
          <w:b/>
        </w:rPr>
        <w:t xml:space="preserve">Prominent Ageing Population:</w:t>
      </w:r>
      <w:r>
        <w:t xml:space="preserve"> </w:t>
      </w:r>
      <w:r>
        <w:t xml:space="preserve">Caracas' elderly population increased by 19% in the past two years, requiring mobility-focused therapeutic interventions.</w:t>
      </w:r>
    </w:p>
    <w:p>
      <w:pPr>
        <w:numPr>
          <w:ilvl w:val="0"/>
          <w:numId w:val="1001"/>
        </w:numPr>
        <w:pStyle w:val="Compact"/>
      </w:pPr>
      <w:r>
        <w:rPr>
          <w:bCs/>
          <w:b/>
        </w:rPr>
        <w:t xml:space="preserve">Government Health Initiatives:</w:t>
      </w:r>
      <w:r>
        <w:t xml:space="preserve"> </w:t>
      </w:r>
      <w:r>
        <w:t xml:space="preserve">Recent national programs (e.g., "Vive con Movilidad") explicitly prioritize hiring Occupational Therapist professionals in public clinics.</w:t>
      </w:r>
    </w:p>
    <w:bookmarkEnd w:id="21"/>
    <w:bookmarkStart w:id="22" w:name="X95dfa5e0379352fb24a3f48a9d062737beaef1c"/>
    <w:p>
      <w:pPr>
        <w:pStyle w:val="Heading2"/>
      </w:pPr>
      <w:r>
        <w:t xml:space="preserve">Sales Performance Analysis: Key Metrics (Caracas Region)</w:t>
      </w:r>
    </w:p>
    <w:p>
      <w:pPr>
        <w:pStyle w:val="FirstParagraph"/>
      </w:pPr>
      <w:r>
        <w:t xml:space="preserve">This Sales Report tracks our company's market penetration through the following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Q4 2023</w:t>
            </w:r>
          </w:p>
        </w:tc>
        <w:tc>
          <w:tcPr/>
          <w:p>
            <w:pPr>
              <w:pStyle w:val="Compact"/>
              <w:jc w:val="left"/>
            </w:pPr>
            <w:r>
              <w:t xml:space="preserve">Growth (%)</w:t>
            </w:r>
          </w:p>
        </w:tc>
      </w:tr>
      <w:tr>
        <w:tc>
          <w:tcPr/>
          <w:p>
            <w:pPr>
              <w:pStyle w:val="Compact"/>
              <w:jc w:val="left"/>
            </w:pPr>
            <w:r>
              <w:t xml:space="preserve">Paid Occupational Therapy Sessions (Caracas)</w:t>
            </w:r>
          </w:p>
        </w:tc>
        <w:tc>
          <w:tcPr/>
          <w:p>
            <w:pPr>
              <w:pStyle w:val="Compact"/>
              <w:jc w:val="left"/>
            </w:pPr>
            <w:r>
              <w:t xml:space="preserve">1,850</w:t>
            </w:r>
          </w:p>
        </w:tc>
        <w:tc>
          <w:tcPr/>
          <w:p>
            <w:pPr>
              <w:pStyle w:val="Compact"/>
              <w:jc w:val="left"/>
            </w:pPr>
            <w:r>
              <w:t xml:space="preserve">3,487</w:t>
            </w:r>
          </w:p>
        </w:tc>
        <w:tc>
          <w:tcPr/>
          <w:p>
            <w:pPr>
              <w:pStyle w:val="Compact"/>
              <w:jc w:val="left"/>
            </w:pPr>
            <w:r>
              <w:t xml:space="preserve">86.3%</w:t>
            </w:r>
          </w:p>
        </w:tc>
      </w:tr>
      <w:tr>
        <w:tc>
          <w:tcPr/>
          <w:p>
            <w:pPr>
              <w:pStyle w:val="Compact"/>
              <w:jc w:val="left"/>
            </w:pPr>
            <w:r>
              <w:t xml:space="preserve">Clinic Partnerships Secured</w:t>
            </w:r>
          </w:p>
        </w:tc>
        <w:tc>
          <w:tcPr/>
          <w:p>
            <w:pPr>
              <w:pStyle w:val="Compact"/>
              <w:jc w:val="left"/>
            </w:pPr>
            <w:r>
              <w:t xml:space="preserve">12</w:t>
            </w:r>
          </w:p>
        </w:tc>
        <w:tc>
          <w:tcPr/>
          <w:p>
            <w:pPr>
              <w:pStyle w:val="Compact"/>
              <w:jc w:val="left"/>
            </w:pPr>
            <w:r>
              <w:t xml:space="preserve">29</w:t>
            </w:r>
          </w:p>
        </w:tc>
        <w:tc>
          <w:tcPr/>
          <w:p>
            <w:pPr>
              <w:pStyle w:val="Compact"/>
              <w:jc w:val="left"/>
            </w:pPr>
            <w:r>
              <w:t xml:space="preserve">+141.7%</w:t>
            </w:r>
          </w:p>
        </w:tc>
      </w:tr>
      <w:tr>
        <w:tc>
          <w:tcPr/>
          <w:p>
            <w:pPr>
              <w:pStyle w:val="Compact"/>
              <w:jc w:val="left"/>
            </w:pPr>
            <w:r>
              <w:t xml:space="preserve">Client Retention Rate (Occupational Therapist Services)</w:t>
            </w:r>
          </w:p>
        </w:tc>
        <w:tc>
          <w:tcPr/>
          <w:p>
            <w:pPr>
              <w:pStyle w:val="Compact"/>
            </w:pPr>
          </w:p>
        </w:tc>
        <w:tc>
          <w:tcPr/>
          <w:p>
            <w:pPr>
              <w:pStyle w:val="Compact"/>
            </w:pPr>
          </w:p>
        </w:tc>
        <w:tc>
          <w:tcPr/>
          <w:p>
            <w:pPr>
              <w:pStyle w:val="Compact"/>
            </w:pPr>
          </w:p>
        </w:tc>
      </w:tr>
      <w:tr>
        <w:tc>
          <w:tcPr/>
          <w:p>
            <w:pPr>
              <w:pStyle w:val="Compact"/>
              <w:jc w:val="left"/>
            </w:pPr>
            <w:r>
              <w:t xml:space="preserve">68% → 83% (2023)</w:t>
            </w:r>
          </w:p>
        </w:tc>
        <w:tc>
          <w:tcPr/>
          <w:p>
            <w:pPr>
              <w:pStyle w:val="Compact"/>
            </w:pPr>
          </w:p>
        </w:tc>
        <w:tc>
          <w:tcPr/>
          <w:p>
            <w:pPr>
              <w:pStyle w:val="Compact"/>
            </w:pPr>
          </w:p>
        </w:tc>
        <w:tc>
          <w:tcPr/>
          <w:p>
            <w:pPr>
              <w:pStyle w:val="Compact"/>
            </w:pPr>
          </w:p>
        </w:tc>
      </w:tr>
    </w:tbl>
    <w:p>
      <w:pPr>
        <w:pStyle w:val="BodyText"/>
      </w:pPr>
      <w:r>
        <w:t xml:space="preserve">Notably, our sales team achieved a 92% client satisfaction rate for Occupational Therapist service packages in Caracas – significantly exceeding the national healthcare average of 71%. The highest growth segment was tele-rehabilitation services, which increased by 215% as patients sought accessible care amid transportation crises. This trend confirms that modern Occupational Therapist practice models are thriving in Venezuela Caracas' unique environment.</w:t>
      </w:r>
    </w:p>
    <w:bookmarkEnd w:id="22"/>
    <w:bookmarkStart w:id="23" w:name="Xd22f8586272713a15ac5bb117fd02424f586d7b"/>
    <w:p>
      <w:pPr>
        <w:pStyle w:val="Heading2"/>
      </w:pPr>
      <w:r>
        <w:t xml:space="preserve">Competitive Landscape &amp; Strategic Positioning</w:t>
      </w:r>
    </w:p>
    <w:p>
      <w:pPr>
        <w:pStyle w:val="FirstParagraph"/>
      </w:pPr>
      <w:r>
        <w:t xml:space="preserve">The competitive analysis within Venezuela Caracas reveals three distinct market segments:</w:t>
      </w:r>
    </w:p>
    <w:p>
      <w:pPr>
        <w:numPr>
          <w:ilvl w:val="0"/>
          <w:numId w:val="1002"/>
        </w:numPr>
        <w:pStyle w:val="Compact"/>
      </w:pPr>
      <w:r>
        <w:rPr>
          <w:bCs/>
          <w:b/>
        </w:rPr>
        <w:t xml:space="preserve">National Health System Providers (48% market share):</w:t>
      </w:r>
      <w:r>
        <w:t xml:space="preserve"> </w:t>
      </w:r>
      <w:r>
        <w:t xml:space="preserve">Government clinics offering basic Occupational Therapist services with severe resource constraints.</w:t>
      </w:r>
    </w:p>
    <w:p>
      <w:pPr>
        <w:numPr>
          <w:ilvl w:val="0"/>
          <w:numId w:val="1002"/>
        </w:numPr>
        <w:pStyle w:val="Compact"/>
      </w:pPr>
      <w:r>
        <w:rPr>
          <w:bCs/>
          <w:b/>
        </w:rPr>
        <w:t xml:space="preserve">Private Healthcare Chains (35%):</w:t>
      </w:r>
      <w:r>
        <w:t xml:space="preserve"> </w:t>
      </w:r>
      <w:r>
        <w:t xml:space="preserve">Growing demand for premium Occupational Therapist services in upscale Caracas neighborhoods.</w:t>
      </w:r>
    </w:p>
    <w:p>
      <w:pPr>
        <w:numPr>
          <w:ilvl w:val="0"/>
          <w:numId w:val="1002"/>
        </w:numPr>
        <w:pStyle w:val="Compact"/>
      </w:pPr>
      <w:r>
        <w:rPr>
          <w:bCs/>
          <w:b/>
        </w:rPr>
        <w:t xml:space="preserve">Community-Based Clinics (17%):</w:t>
      </w:r>
      <w:r>
        <w:t xml:space="preserve"> </w:t>
      </w:r>
      <w:r>
        <w:t xml:space="preserve">Emerging model where local Occupational Therapist practitioners serve underserved barrios with mobile clinics.</w:t>
      </w:r>
    </w:p>
    <w:p>
      <w:pPr>
        <w:pStyle w:val="FirstParagraph"/>
      </w:pPr>
      <w:r>
        <w:t xml:space="preserve">Our strategic advantage lies in our specialized "Caracas Resilience Package" – a hybrid service model combining in-person Occupational Therapist sessions with subsidized digital tools. This product achieved 76% adoption among community clinics, outperforming competitors' offerings by addressing Venezuela Caracas' infrastructure limitations. We secured 22 new partnerships with community health centers in Caracas during Q4 2023 alone.</w:t>
      </w:r>
    </w:p>
    <w:bookmarkEnd w:id="23"/>
    <w:bookmarkStart w:id="24" w:name="challenges-adaptive-strategies"/>
    <w:p>
      <w:pPr>
        <w:pStyle w:val="Heading2"/>
      </w:pPr>
      <w:r>
        <w:t xml:space="preserve">Challenges &amp; Adaptive Strategies</w:t>
      </w:r>
    </w:p>
    <w:p>
      <w:pPr>
        <w:pStyle w:val="FirstParagraph"/>
      </w:pPr>
      <w:r>
        <w:t xml:space="preserve">This Sales Report identifies critical challenges requiring immediate attention:</w:t>
      </w:r>
    </w:p>
    <w:p>
      <w:pPr>
        <w:numPr>
          <w:ilvl w:val="0"/>
          <w:numId w:val="1003"/>
        </w:numPr>
        <w:pStyle w:val="Compact"/>
      </w:pPr>
      <w:r>
        <w:rPr>
          <w:bCs/>
          <w:b/>
        </w:rPr>
        <w:t xml:space="preserve">Currency Volatility:</w:t>
      </w:r>
      <w:r>
        <w:t xml:space="preserve"> </w:t>
      </w:r>
      <w:r>
        <w:t xml:space="preserve">79% of imported therapeutic equipment costs now exceed budgets. *Adaptive Strategy: Partnering with local manufacturers to produce affordable splinting materials in Caracas, reducing import dependency by 63%.</w:t>
      </w:r>
    </w:p>
    <w:p>
      <w:pPr>
        <w:numPr>
          <w:ilvl w:val="0"/>
          <w:numId w:val="1003"/>
        </w:numPr>
        <w:pStyle w:val="Compact"/>
      </w:pPr>
      <w:r>
        <w:rPr>
          <w:bCs/>
          <w:b/>
        </w:rPr>
        <w:t xml:space="preserve">Professional Shortage:</w:t>
      </w:r>
      <w:r>
        <w:t xml:space="preserve"> </w:t>
      </w:r>
      <w:r>
        <w:t xml:space="preserve">Venezuela has only 0.8 Occupational Therapist per 100,000 people (WHO standard is 2.5). *Adaptive Strategy: Launching the "Caracas Future OT" training initiative with Universidad Central de Venezuela, certified by the Ministry of Health.</w:t>
      </w:r>
    </w:p>
    <w:p>
      <w:pPr>
        <w:numPr>
          <w:ilvl w:val="0"/>
          <w:numId w:val="1003"/>
        </w:numPr>
        <w:pStyle w:val="Compact"/>
      </w:pPr>
      <w:r>
        <w:rPr>
          <w:bCs/>
          <w:b/>
        </w:rPr>
        <w:t xml:space="preserve">Logistics Constraints:</w:t>
      </w:r>
      <w:r>
        <w:t xml:space="preserve"> </w:t>
      </w:r>
      <w:r>
        <w:t xml:space="preserve">High fuel costs disrupt service delivery. *Adaptive Strategy: Implementing AI-driven route optimization for mobile Occupational Therapist teams covering Caracas' 10 districts.</w:t>
      </w:r>
    </w:p>
    <w:bookmarkEnd w:id="24"/>
    <w:bookmarkStart w:id="25" w:name="future-outlook-recommendations"/>
    <w:p>
      <w:pPr>
        <w:pStyle w:val="Heading2"/>
      </w:pPr>
      <w:r>
        <w:t xml:space="preserve">Future Outlook &amp; Recommendations</w:t>
      </w:r>
    </w:p>
    <w:p>
      <w:pPr>
        <w:pStyle w:val="FirstParagraph"/>
      </w:pPr>
      <w:r>
        <w:t xml:space="preserve">Predictive modeling indicates the Occupational Therapist market in Venezuela Caracas will grow at 34% CAGR through 2026. To capitalize on this trajectory, we recommend:</w:t>
      </w:r>
    </w:p>
    <w:p>
      <w:pPr>
        <w:numPr>
          <w:ilvl w:val="0"/>
          <w:numId w:val="1004"/>
        </w:numPr>
        <w:pStyle w:val="Compact"/>
      </w:pPr>
      <w:r>
        <w:rPr>
          <w:bCs/>
          <w:b/>
        </w:rPr>
        <w:t xml:space="preserve">Scale Community Programs:</w:t>
      </w:r>
      <w:r>
        <w:t xml:space="preserve"> </w:t>
      </w:r>
      <w:r>
        <w:t xml:space="preserve">Allocate 55% of Q1 2024 budget to expanding our barrio-based Occupational Therapist clinics, targeting underserved areas like Petare and San Agustín.</w:t>
      </w:r>
    </w:p>
    <w:p>
      <w:pPr>
        <w:numPr>
          <w:ilvl w:val="0"/>
          <w:numId w:val="1004"/>
        </w:numPr>
        <w:pStyle w:val="Compact"/>
      </w:pPr>
      <w:r>
        <w:rPr>
          <w:bCs/>
          <w:b/>
        </w:rPr>
        <w:t xml:space="preserve">National Certification Drive:</w:t>
      </w:r>
      <w:r>
        <w:t xml:space="preserve"> </w:t>
      </w:r>
      <w:r>
        <w:t xml:space="preserve">Collaborate with the Venezuelan Association of Occupational Therapists (AVOT) to standardize training – a key factor in 78% of new clinic partnerships.</w:t>
      </w:r>
    </w:p>
    <w:p>
      <w:pPr>
        <w:numPr>
          <w:ilvl w:val="0"/>
          <w:numId w:val="1004"/>
        </w:numPr>
        <w:pStyle w:val="Compact"/>
      </w:pPr>
      <w:r>
        <w:rPr>
          <w:bCs/>
          <w:b/>
        </w:rPr>
        <w:t xml:space="preserve">Digital Product Expansion:</w:t>
      </w:r>
      <w:r>
        <w:t xml:space="preserve"> </w:t>
      </w:r>
      <w:r>
        <w:t xml:space="preserve">Develop offline-capable therapy apps for low-connectivity areas in Caracas, projected to capture 30% market share by H2 2024.</w:t>
      </w:r>
    </w:p>
    <w:bookmarkEnd w:id="25"/>
    <w:bookmarkStart w:id="26" w:name="X285e7b17053deda3c7ce311bbe10c50a03d7785"/>
    <w:p>
      <w:pPr>
        <w:pStyle w:val="Heading2"/>
      </w:pPr>
      <w:r>
        <w:t xml:space="preserve">Conclusion: Occupational Therapist as a National Priority</w:t>
      </w:r>
    </w:p>
    <w:p>
      <w:pPr>
        <w:pStyle w:val="FirstParagraph"/>
      </w:pPr>
      <w:r>
        <w:t xml:space="preserve">This Sales Report concludes that Occupational Therapist services have transcended mere healthcare provision to become a cornerstone of national resilience in Venezuela Caracas. Our sales data demonstrates not just commercial viability, but profound social impact – every new Occupational Therapist appointment represents restored independence for vulnerable Venezuelans. The path forward requires sustained investment in local capacity building, as evidenced by our 2023 success: 147 community clinics now integrate Occupational Therapist services where none existed a year prior.</w:t>
      </w:r>
    </w:p>
    <w:p>
      <w:pPr>
        <w:pStyle w:val="BodyText"/>
      </w:pPr>
      <w:r>
        <w:t xml:space="preserve">As Venezuela Caracas navigates its healthcare transformation, this Sales Report confirms that Occupational Therapist professionals are no longer optional – they are the essential catalysts for community recovery. We project our market share in this critical sector will reach 28% by Q4 2024, making us a pivotal force in rebuilding Venezuela's health ecosystem from the ground up. The future of occupational therapy in Caracas isn't just about sales; it's about restoring dignity through purposeful movement.</w:t>
      </w:r>
    </w:p>
    <w:p>
      <w:pPr>
        <w:pStyle w:val="BodyText"/>
      </w:pPr>
      <w:r>
        <w:rPr>
          <w:iCs/>
          <w:i/>
        </w:rPr>
        <w:t xml:space="preserve">Prepared for: Executive Leadership &amp; Healthcare Investment Committee</w:t>
      </w:r>
      <w:r>
        <w:br/>
      </w:r>
      <w:r>
        <w:rPr>
          <w:iCs/>
          <w:i/>
        </w:rPr>
        <w:t xml:space="preserve">Date: October 27,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Market - Venezuela Caracas</dc:title>
  <dc:creator/>
  <dc:language>en</dc:language>
  <cp:keywords/>
  <dcterms:created xsi:type="dcterms:W3CDTF">2026-07-24T07:36:12Z</dcterms:created>
  <dcterms:modified xsi:type="dcterms:W3CDTF">2026-07-24T07:36:12Z</dcterms:modified>
</cp:coreProperties>
</file>

<file path=docProps/custom.xml><?xml version="1.0" encoding="utf-8"?>
<Properties xmlns="http://schemas.openxmlformats.org/officeDocument/2006/custom-properties" xmlns:vt="http://schemas.openxmlformats.org/officeDocument/2006/docPropsVTypes"/>
</file>