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w:t>
      </w:r>
      <w:r>
        <w:t xml:space="preserve"> </w:t>
      </w:r>
      <w:r>
        <w:t xml:space="preserve">in</w:t>
      </w:r>
      <w:r>
        <w:t xml:space="preserve"> </w:t>
      </w:r>
      <w:r>
        <w:t xml:space="preserve">Belgium</w:t>
      </w:r>
      <w:r>
        <w:t xml:space="preserve"> </w:t>
      </w:r>
      <w:r>
        <w:t xml:space="preserve">Brussels</w:t>
      </w:r>
    </w:p>
    <w:bookmarkStart w:id="27" w:name="Xa81f7924e522919181c9904d3683c82819ca86a"/>
    <w:p>
      <w:pPr>
        <w:pStyle w:val="Heading1"/>
      </w:pPr>
      <w:r>
        <w:t xml:space="preserve">Sales Report: Strategic Deployment of Oceanographer Technology in Belgium Brussels Market</w:t>
      </w:r>
    </w:p>
    <w:p>
      <w:pPr>
        <w:pStyle w:val="FirstParagraph"/>
      </w:pPr>
      <w:r>
        <w:rPr>
          <w:bCs/>
          <w:b/>
        </w:rPr>
        <w:t xml:space="preserve">Prepared For:</w:t>
      </w:r>
      <w:r>
        <w:t xml:space="preserve"> </w:t>
      </w:r>
      <w:r>
        <w:t xml:space="preserve">Executive Leadership, European Operations</w:t>
      </w:r>
      <w:r>
        <w:br/>
      </w:r>
      <w:r>
        <w:rPr>
          <w:bCs/>
          <w:b/>
        </w:rPr>
        <w:t xml:space="preserve">Date:</w:t>
      </w:r>
      <w:r>
        <w:t xml:space="preserve"> </w:t>
      </w:r>
      <w:r>
        <w:t xml:space="preserve">October 26, 2023</w:t>
      </w:r>
      <w:r>
        <w:br/>
      </w:r>
      <w:r>
        <w:rPr>
          <w:bCs/>
          <w:b/>
        </w:rPr>
        <w:t xml:space="preserve">Subject:</w:t>
      </w:r>
      <w:r>
        <w:t xml:space="preserve"> </w:t>
      </w:r>
      <w:r>
        <w:t xml:space="preserve">Sales Performance &amp; Market Strategy for Oceanographer Platform in Belgium Brussels</w:t>
      </w:r>
    </w:p>
    <w:bookmarkStart w:id="20" w:name="i.-executive-summary"/>
    <w:p>
      <w:pPr>
        <w:pStyle w:val="Heading2"/>
      </w:pPr>
      <w:r>
        <w:t xml:space="preserve">I. Executive Summary</w:t>
      </w:r>
    </w:p>
    <w:p>
      <w:pPr>
        <w:pStyle w:val="FirstParagraph"/>
      </w:pPr>
      <w:r>
        <w:t xml:space="preserve">This comprehensive Sales Report details the successful market entry and sustained growth trajectory of the</w:t>
      </w:r>
      <w:r>
        <w:t xml:space="preserve"> </w:t>
      </w:r>
      <w:r>
        <w:rPr>
          <w:iCs/>
          <w:i/>
        </w:rPr>
        <w:t xml:space="preserve">Oceanographer</w:t>
      </w:r>
      <w:r>
        <w:t xml:space="preserve"> </w:t>
      </w:r>
      <w:r>
        <w:t xml:space="preserve">integrated ocean monitoring and data analytics platform within the Belgium Brussels ecosystem. Since launch in Q1 2023, the</w:t>
      </w:r>
      <w:r>
        <w:t xml:space="preserve"> </w:t>
      </w:r>
      <w:r>
        <w:rPr>
          <w:bCs/>
          <w:b/>
        </w:rPr>
        <w:t xml:space="preserve">Sales Report</w:t>
      </w:r>
      <w:r>
        <w:t xml:space="preserve"> </w:t>
      </w:r>
      <w:r>
        <w:t xml:space="preserve">demonstrates a remarkable 78% year-over-year revenue increase specifically targeting marine research institutions, port authorities, and EU policy bodies headquartered in</w:t>
      </w:r>
      <w:r>
        <w:t xml:space="preserve"> </w:t>
      </w:r>
      <w:r>
        <w:rPr>
          <w:bCs/>
          <w:b/>
        </w:rPr>
        <w:t xml:space="preserve">Belgium Brussels</w:t>
      </w:r>
      <w:r>
        <w:t xml:space="preserve">. The strategic adaptation of our flagship</w:t>
      </w:r>
      <w:r>
        <w:t xml:space="preserve"> </w:t>
      </w:r>
      <w:r>
        <w:rPr>
          <w:iCs/>
          <w:i/>
        </w:rPr>
        <w:t xml:space="preserve">Oceanographer</w:t>
      </w:r>
      <w:r>
        <w:t xml:space="preserve"> </w:t>
      </w:r>
      <w:r>
        <w:t xml:space="preserve">solution to meet the unique regulatory and operational needs of the North Sea basin has positioned us as a critical partner for sustainable maritime development across Western Europe. This document validates the efficacy of our localized market approach centered around</w:t>
      </w:r>
      <w:r>
        <w:t xml:space="preserve"> </w:t>
      </w:r>
      <w:r>
        <w:rPr>
          <w:bCs/>
          <w:b/>
        </w:rPr>
        <w:t xml:space="preserve">Belgium Brussels</w:t>
      </w:r>
      <w:r>
        <w:t xml:space="preserve">.</w:t>
      </w:r>
    </w:p>
    <w:bookmarkEnd w:id="20"/>
    <w:bookmarkStart w:id="21" w:name="Xf72aecaf5ee9cd1af9ca6c16904a541ba53657f"/>
    <w:p>
      <w:pPr>
        <w:pStyle w:val="Heading2"/>
      </w:pPr>
      <w:r>
        <w:t xml:space="preserve">II. Market Context: Why Belgium Brussels is Crucial for Oceanographer</w:t>
      </w:r>
    </w:p>
    <w:p>
      <w:pPr>
        <w:pStyle w:val="FirstParagraph"/>
      </w:pPr>
      <w:r>
        <w:rPr>
          <w:bCs/>
          <w:b/>
        </w:rPr>
        <w:t xml:space="preserve">Belgium Brussels</w:t>
      </w:r>
      <w:r>
        <w:t xml:space="preserve"> </w:t>
      </w:r>
      <w:r>
        <w:t xml:space="preserve">serves as the undisputed political and administrative hub for European marine policy, directly impacting the entire North Sea ecosystem. As the seat of the European Commission’s Directorate-General for Maritime Affairs and Fisheries (DG MARE) and home to key organizations like the International Council for Exploration of the Sea (ICES), Brussels is where critical marine legislation is formulated. The</w:t>
      </w:r>
      <w:r>
        <w:t xml:space="preserve"> </w:t>
      </w:r>
      <w:r>
        <w:rPr>
          <w:iCs/>
          <w:i/>
        </w:rPr>
        <w:t xml:space="preserve">Oceanographer</w:t>
      </w:r>
      <w:r>
        <w:t xml:space="preserve"> </w:t>
      </w:r>
      <w:r>
        <w:t xml:space="preserve">platform was specifically engineered to provide real-time data compliance analytics for EU directives such as the Marine Strategy Framework Directive (MSFD). This strategic alignment has been instrumental in securing high-value contracts with institutions located directly within</w:t>
      </w:r>
      <w:r>
        <w:t xml:space="preserve"> </w:t>
      </w:r>
      <w:r>
        <w:rPr>
          <w:bCs/>
          <w:b/>
        </w:rPr>
        <w:t xml:space="preserve">Belgium Brussels</w:t>
      </w:r>
      <w:r>
        <w:t xml:space="preserve">.</w:t>
      </w:r>
    </w:p>
    <w:p>
      <w:pPr>
        <w:pStyle w:val="BodyText"/>
      </w:pPr>
      <w:r>
        <w:t xml:space="preserve">The Port of Antwerp-Bruges, Europe's second-largest port complex and a major maritime logistics gateway, requires sophisticated oceanographic data for safety and sustainability. Our</w:t>
      </w:r>
      <w:r>
        <w:t xml:space="preserve"> </w:t>
      </w:r>
      <w:r>
        <w:rPr>
          <w:iCs/>
          <w:i/>
        </w:rPr>
        <w:t xml:space="preserve">Oceanographer</w:t>
      </w:r>
      <w:r>
        <w:t xml:space="preserve"> </w:t>
      </w:r>
      <w:r>
        <w:t xml:space="preserve">solution has become the preferred tool for port operators in the Bruges region to predict sediment movement and optimize dredging schedules – directly contributing to our sales momentum in this key corridor adjacent to Brussels. The proximity of these clients to our headquarters within</w:t>
      </w:r>
      <w:r>
        <w:t xml:space="preserve"> </w:t>
      </w:r>
      <w:r>
        <w:rPr>
          <w:bCs/>
          <w:b/>
        </w:rPr>
        <w:t xml:space="preserve">Belgium Brussels</w:t>
      </w:r>
      <w:r>
        <w:t xml:space="preserve"> </w:t>
      </w:r>
      <w:r>
        <w:t xml:space="preserve">has enabled rapid on-site support, significantly accelerating sales cycles.</w:t>
      </w:r>
    </w:p>
    <w:bookmarkEnd w:id="21"/>
    <w:bookmarkStart w:id="22" w:name="X3a165755a1cf826c82cc607155fb91b19caa4cb"/>
    <w:p>
      <w:pPr>
        <w:pStyle w:val="Heading2"/>
      </w:pPr>
      <w:r>
        <w:t xml:space="preserve">III. Sales Performance &amp; Key Metrics (Belgium Brussels Focus)</w:t>
      </w:r>
    </w:p>
    <w:p>
      <w:pPr>
        <w:pStyle w:val="FirstParagraph"/>
      </w:pPr>
      <w:r>
        <w:t xml:space="preserve">The following metrics highlight the success of our</w:t>
      </w:r>
      <w:r>
        <w:t xml:space="preserve"> </w:t>
      </w:r>
      <w:r>
        <w:rPr>
          <w:iCs/>
          <w:i/>
        </w:rPr>
        <w:t xml:space="preserve">Oceanographer</w:t>
      </w:r>
      <w:r>
        <w:t xml:space="preserve"> </w:t>
      </w:r>
      <w:r>
        <w:t xml:space="preserve">deployment strategy within the specific Belgium Brussels market:</w:t>
      </w:r>
    </w:p>
    <w:p>
      <w:pPr>
        <w:numPr>
          <w:ilvl w:val="0"/>
          <w:numId w:val="1001"/>
        </w:numPr>
        <w:pStyle w:val="Compact"/>
      </w:pPr>
      <w:r>
        <w:rPr>
          <w:bCs/>
          <w:b/>
        </w:rPr>
        <w:t xml:space="preserve">Revenue Growth:</w:t>
      </w:r>
      <w:r>
        <w:t xml:space="preserve"> </w:t>
      </w:r>
      <w:r>
        <w:t xml:space="preserve">€1.85M in 2023 (Q1-Q3), representing a 78% YoY increase from €1.04M in 2022. All revenue is derived from clients headquartered or operating within the Brussels Capital Region or its immediate marine industrial zones.</w:t>
      </w:r>
    </w:p>
    <w:p>
      <w:pPr>
        <w:numPr>
          <w:ilvl w:val="0"/>
          <w:numId w:val="1001"/>
        </w:numPr>
        <w:pStyle w:val="Compact"/>
      </w:pPr>
      <w:r>
        <w:rPr>
          <w:bCs/>
          <w:b/>
        </w:rPr>
        <w:t xml:space="preserve">Client Acquisition:</w:t>
      </w:r>
      <w:r>
        <w:t xml:space="preserve"> </w:t>
      </w:r>
      <w:r>
        <w:t xml:space="preserve">Secured 14 new enterprise contracts with key entities including the Royal Belgian Institute of Natural Sciences (RBINS), Port of Antwerp, and EU-funded Blue Economy consortia based in Brussels.</w:t>
      </w:r>
    </w:p>
    <w:p>
      <w:pPr>
        <w:numPr>
          <w:ilvl w:val="0"/>
          <w:numId w:val="1001"/>
        </w:numPr>
        <w:pStyle w:val="Compact"/>
      </w:pPr>
      <w:r>
        <w:rPr>
          <w:bCs/>
          <w:b/>
        </w:rPr>
        <w:t xml:space="preserve">Market Penetration:</w:t>
      </w:r>
      <w:r>
        <w:t xml:space="preserve"> </w:t>
      </w:r>
      <w:r>
        <w:t xml:space="preserve">Achieved 27% market share among ocean data analytics solutions specifically targeting Brussels-based EU marine policy stakeholders.</w:t>
      </w:r>
    </w:p>
    <w:p>
      <w:pPr>
        <w:numPr>
          <w:ilvl w:val="0"/>
          <w:numId w:val="1001"/>
        </w:numPr>
        <w:pStyle w:val="Compact"/>
      </w:pPr>
      <w:r>
        <w:rPr>
          <w:bCs/>
          <w:b/>
        </w:rPr>
        <w:t xml:space="preserve">Sales Cycle Reduction:</w:t>
      </w:r>
      <w:r>
        <w:t xml:space="preserve"> </w:t>
      </w:r>
      <w:r>
        <w:t xml:space="preserve">Average sales cycle shortened from 14 weeks to 8 weeks due to localized expertise and proximity, a direct result of our Brussels office operations.</w:t>
      </w:r>
    </w:p>
    <w:p>
      <w:pPr>
        <w:pStyle w:val="FirstParagraph"/>
      </w:pPr>
      <w:r>
        <w:t xml:space="preserve">Notably, the largest single contract (€420k) was secured with the European Marine Observation and Data Network (EMODnet), headquartered in Brussels. This deal exemplifies how</w:t>
      </w:r>
      <w:r>
        <w:t xml:space="preserve"> </w:t>
      </w:r>
      <w:r>
        <w:rPr>
          <w:iCs/>
          <w:i/>
        </w:rPr>
        <w:t xml:space="preserve">Oceanographer</w:t>
      </w:r>
      <w:r>
        <w:t xml:space="preserve">'s compliance features directly address the strategic priorities of</w:t>
      </w:r>
      <w:r>
        <w:t xml:space="preserve"> </w:t>
      </w:r>
      <w:r>
        <w:rPr>
          <w:bCs/>
          <w:b/>
        </w:rPr>
        <w:t xml:space="preserve">Belgium Brussels</w:t>
      </w:r>
      <w:r>
        <w:t xml:space="preserve">'s EU institutions.</w:t>
      </w:r>
    </w:p>
    <w:bookmarkEnd w:id="22"/>
    <w:bookmarkStart w:id="23" w:name="Xb953f759a6eb1301700fa4fc7258510cd6a250a"/>
    <w:p>
      <w:pPr>
        <w:pStyle w:val="Heading2"/>
      </w:pPr>
      <w:r>
        <w:t xml:space="preserve">IV. Product Adaptation: Tailoring Oceanographer for Belgium Brussels</w:t>
      </w:r>
    </w:p>
    <w:p>
      <w:pPr>
        <w:pStyle w:val="FirstParagraph"/>
      </w:pPr>
      <w:r>
        <w:t xml:space="preserve">The success of this Sales Report hinges on our deliberate localization strategy. The standard</w:t>
      </w:r>
      <w:r>
        <w:t xml:space="preserve"> </w:t>
      </w:r>
      <w:r>
        <w:rPr>
          <w:iCs/>
          <w:i/>
        </w:rPr>
        <w:t xml:space="preserve">Oceanographer</w:t>
      </w:r>
      <w:r>
        <w:t xml:space="preserve"> </w:t>
      </w:r>
      <w:r>
        <w:t xml:space="preserve">platform was enhanced with:</w:t>
      </w:r>
    </w:p>
    <w:p>
      <w:pPr>
        <w:numPr>
          <w:ilvl w:val="0"/>
          <w:numId w:val="1002"/>
        </w:numPr>
        <w:pStyle w:val="Compact"/>
      </w:pPr>
      <w:r>
        <w:rPr>
          <w:bCs/>
          <w:b/>
        </w:rPr>
        <w:t xml:space="preserve">EU Regulatory Database Integration:</w:t>
      </w:r>
      <w:r>
        <w:t xml:space="preserve"> </w:t>
      </w:r>
      <w:r>
        <w:t xml:space="preserve">Pre-loaded compliance frameworks for MSFD, OSPAR Convention, and Belgian coastal zone management laws specific to the North Sea.</w:t>
      </w:r>
    </w:p>
    <w:p>
      <w:pPr>
        <w:numPr>
          <w:ilvl w:val="0"/>
          <w:numId w:val="1002"/>
        </w:numPr>
        <w:pStyle w:val="Compact"/>
      </w:pPr>
      <w:r>
        <w:rPr>
          <w:bCs/>
          <w:b/>
        </w:rPr>
        <w:t xml:space="preserve">Bilingual Interface (Dutch/French/English):</w:t>
      </w:r>
      <w:r>
        <w:t xml:space="preserve"> </w:t>
      </w:r>
      <w:r>
        <w:t xml:space="preserve">Mandatory for seamless adoption across the multilingual Brussels administration and Flemish/Walloon marine sectors.</w:t>
      </w:r>
    </w:p>
    <w:p>
      <w:pPr>
        <w:numPr>
          <w:ilvl w:val="0"/>
          <w:numId w:val="1002"/>
        </w:numPr>
        <w:pStyle w:val="Compact"/>
      </w:pPr>
      <w:r>
        <w:rPr>
          <w:bCs/>
          <w:b/>
        </w:rPr>
        <w:t xml:space="preserve">Brussels-Specific Data Modules:</w:t>
      </w:r>
      <w:r>
        <w:t xml:space="preserve"> </w:t>
      </w:r>
      <w:r>
        <w:t xml:space="preserve">Customized datasets for the Scheldt Estuary, North Sea currents near Zeebrugge, and Antwerp port operations – directly feeding into local maritime strategy documents.</w:t>
      </w:r>
    </w:p>
    <w:p>
      <w:pPr>
        <w:pStyle w:val="FirstParagraph"/>
      </w:pPr>
      <w:r>
        <w:t xml:space="preserve">This adaptation transformed a generic ocean monitoring tool into an indispensable asset for</w:t>
      </w:r>
      <w:r>
        <w:t xml:space="preserve"> </w:t>
      </w:r>
      <w:r>
        <w:rPr>
          <w:bCs/>
          <w:b/>
        </w:rPr>
        <w:t xml:space="preserve">Belgium Brussels</w:t>
      </w:r>
      <w:r>
        <w:t xml:space="preserve">'s marine governance ecosystem. The solution now actively supports the Belgian government’s National Adaptation Strategy for Climate Change (NAP) by providing actionable coastal erosion data used in policy drafting at the Brussels headquarters.</w:t>
      </w:r>
    </w:p>
    <w:bookmarkEnd w:id="23"/>
    <w:bookmarkStart w:id="24" w:name="Xe799d560343b1b8c06fe77133d556657459a1b8"/>
    <w:p>
      <w:pPr>
        <w:pStyle w:val="Heading2"/>
      </w:pPr>
      <w:r>
        <w:t xml:space="preserve">V. Competitive Landscape &amp; Differentiation in Belgium Brussels</w:t>
      </w:r>
    </w:p>
    <w:p>
      <w:pPr>
        <w:pStyle w:val="FirstParagraph"/>
      </w:pPr>
      <w:r>
        <w:t xml:space="preserve">While global competitors like OceanMind and MyOcean offer broader capabilities, our focus on the</w:t>
      </w:r>
      <w:r>
        <w:t xml:space="preserve"> </w:t>
      </w:r>
      <w:r>
        <w:rPr>
          <w:bCs/>
          <w:b/>
        </w:rPr>
        <w:t xml:space="preserve">Belgium Brussels</w:t>
      </w:r>
      <w:r>
        <w:t xml:space="preserve"> </w:t>
      </w:r>
      <w:r>
        <w:t xml:space="preserve">market has created a significant edge:</w:t>
      </w:r>
    </w:p>
    <w:p>
      <w:pPr>
        <w:numPr>
          <w:ilvl w:val="0"/>
          <w:numId w:val="1003"/>
        </w:numPr>
        <w:pStyle w:val="Compact"/>
      </w:pPr>
      <w:r>
        <w:rPr>
          <w:iCs/>
          <w:i/>
        </w:rPr>
        <w:t xml:space="preserve">Regulatory Expertise:</w:t>
      </w:r>
      <w:r>
        <w:t xml:space="preserve"> </w:t>
      </w:r>
      <w:r>
        <w:t xml:space="preserve">Our team includes former DG MARE officials based in Brussels, enabling us to navigate policy complexities faster than competitors.</w:t>
      </w:r>
    </w:p>
    <w:p>
      <w:pPr>
        <w:numPr>
          <w:ilvl w:val="0"/>
          <w:numId w:val="1003"/>
        </w:numPr>
        <w:pStyle w:val="Compact"/>
      </w:pPr>
      <w:r>
        <w:rPr>
          <w:iCs/>
          <w:i/>
        </w:rPr>
        <w:t xml:space="preserve">Localized Data Partnerships:</w:t>
      </w:r>
      <w:r>
        <w:t xml:space="preserve"> </w:t>
      </w:r>
      <w:r>
        <w:t xml:space="preserve">Strategic agreements with Belgian institutions like Flanders Marine Institute (FMI) provide exclusive access to hyperlocal ocean data unavailable elsewhere.</w:t>
      </w:r>
    </w:p>
    <w:p>
      <w:pPr>
        <w:numPr>
          <w:ilvl w:val="0"/>
          <w:numId w:val="1003"/>
        </w:numPr>
        <w:pStyle w:val="Compact"/>
      </w:pPr>
      <w:r>
        <w:rPr>
          <w:iCs/>
          <w:i/>
        </w:rPr>
        <w:t xml:space="preserve">Policy Influence:</w:t>
      </w:r>
      <w:r>
        <w:t xml:space="preserve"> </w:t>
      </w:r>
      <w:r>
        <w:t xml:space="preserve">Our platform directly informs EU marine policy documents drafted in Brussels, positioning us as a thought leader, not just a vendor.</w:t>
      </w:r>
    </w:p>
    <w:p>
      <w:pPr>
        <w:pStyle w:val="FirstParagraph"/>
      </w:pPr>
      <w:r>
        <w:t xml:space="preserve">This differentiation is reflected in our sales pipeline: 89% of new leads originate from referrals within the Brussels-based marine policy network, far exceeding the industry average of 52%.</w:t>
      </w:r>
    </w:p>
    <w:bookmarkEnd w:id="24"/>
    <w:bookmarkStart w:id="25" w:name="X8f038c55a2d47925df534cec102a61105d08bf6"/>
    <w:p>
      <w:pPr>
        <w:pStyle w:val="Heading2"/>
      </w:pPr>
      <w:r>
        <w:t xml:space="preserve">VI. Strategic Recommendations for Continued Growth</w:t>
      </w:r>
    </w:p>
    <w:p>
      <w:pPr>
        <w:pStyle w:val="FirstParagraph"/>
      </w:pPr>
      <w:r>
        <w:t xml:space="preserve">Based on this successful</w:t>
      </w:r>
      <w:r>
        <w:t xml:space="preserve"> </w:t>
      </w:r>
      <w:r>
        <w:rPr>
          <w:bCs/>
          <w:b/>
        </w:rPr>
        <w:t xml:space="preserve">Sales Report</w:t>
      </w:r>
      <w:r>
        <w:t xml:space="preserve">, we recommend doubling down on our Belgium Brussels strategy:</w:t>
      </w:r>
    </w:p>
    <w:p>
      <w:pPr>
        <w:numPr>
          <w:ilvl w:val="0"/>
          <w:numId w:val="1004"/>
        </w:numPr>
        <w:pStyle w:val="Compact"/>
      </w:pPr>
      <w:r>
        <w:rPr>
          <w:bCs/>
          <w:b/>
        </w:rPr>
        <w:t xml:space="preserve">Expand EU Policy Advisory Team:</w:t>
      </w:r>
      <w:r>
        <w:t xml:space="preserve"> </w:t>
      </w:r>
      <w:r>
        <w:t xml:space="preserve">Hire 3 additional policy specialists based in Brussels to support emerging regulations under the European Green Deal.</w:t>
      </w:r>
    </w:p>
    <w:p>
      <w:pPr>
        <w:numPr>
          <w:ilvl w:val="0"/>
          <w:numId w:val="1004"/>
        </w:numPr>
        <w:pStyle w:val="Compact"/>
      </w:pPr>
      <w:r>
        <w:rPr>
          <w:bCs/>
          <w:b/>
        </w:rPr>
        <w:t xml:space="preserve">Develop Bruges Regional Hub:</w:t>
      </w:r>
      <w:r>
        <w:t xml:space="preserve"> </w:t>
      </w:r>
      <w:r>
        <w:t xml:space="preserve">Establish a dedicated service center near Port of Bruges to provide on-the-ground support for maritime clients, directly serving the</w:t>
      </w:r>
      <w:r>
        <w:t xml:space="preserve"> </w:t>
      </w:r>
      <w:r>
        <w:rPr>
          <w:iCs/>
          <w:i/>
        </w:rPr>
        <w:t xml:space="preserve">Oceanographer</w:t>
      </w:r>
      <w:r>
        <w:t xml:space="preserve"> </w:t>
      </w:r>
      <w:r>
        <w:t xml:space="preserve">user base.</w:t>
      </w:r>
    </w:p>
    <w:p>
      <w:pPr>
        <w:numPr>
          <w:ilvl w:val="0"/>
          <w:numId w:val="1004"/>
        </w:numPr>
        <w:pStyle w:val="Compact"/>
      </w:pPr>
      <w:r>
        <w:rPr>
          <w:bCs/>
          <w:b/>
        </w:rPr>
        <w:t xml:space="preserve">Leverage Brussels Events:</w:t>
      </w:r>
      <w:r>
        <w:t xml:space="preserve"> </w:t>
      </w:r>
      <w:r>
        <w:t xml:space="preserve">Secure exhibition space at key events like the annual Brussels Maritime Forum and EU Blue Economy Conference to showcase</w:t>
      </w:r>
      <w:r>
        <w:t xml:space="preserve"> </w:t>
      </w:r>
      <w:r>
        <w:rPr>
          <w:iCs/>
          <w:i/>
        </w:rPr>
        <w:t xml:space="preserve">Oceanographer</w:t>
      </w:r>
      <w:r>
        <w:t xml:space="preserve">'s impact on Belgian marine governance.</w:t>
      </w:r>
    </w:p>
    <w:bookmarkEnd w:id="25"/>
    <w:bookmarkStart w:id="26" w:name="X974d88251ff5d0c9cf4473bc0e7e2084e4d15bb"/>
    <w:p>
      <w:pPr>
        <w:pStyle w:val="Heading2"/>
      </w:pPr>
      <w:r>
        <w:t xml:space="preserve">VII. Conclusion: Oceanographer as a Belgium Brussels Growth Engine</w:t>
      </w:r>
    </w:p>
    <w:p>
      <w:pPr>
        <w:pStyle w:val="FirstParagraph"/>
      </w:pPr>
      <w:r>
        <w:t xml:space="preserve">This Sales Report conclusively demonstrates that the</w:t>
      </w:r>
      <w:r>
        <w:t xml:space="preserve"> </w:t>
      </w:r>
      <w:r>
        <w:rPr>
          <w:iCs/>
          <w:i/>
        </w:rPr>
        <w:t xml:space="preserve">Oceanographer</w:t>
      </w:r>
      <w:r>
        <w:t xml:space="preserve"> </w:t>
      </w:r>
      <w:r>
        <w:t xml:space="preserve">solution has transcended being a product to become an essential catalyst for maritime innovation within the heart of Europe's marine governance system –</w:t>
      </w:r>
      <w:r>
        <w:t xml:space="preserve"> </w:t>
      </w:r>
      <w:r>
        <w:rPr>
          <w:bCs/>
          <w:b/>
        </w:rPr>
        <w:t xml:space="preserve">Belgium Brussels</w:t>
      </w:r>
      <w:r>
        <w:t xml:space="preserve">. The data is unequivocal: our localized strategy, centered on adapting</w:t>
      </w:r>
      <w:r>
        <w:t xml:space="preserve"> </w:t>
      </w:r>
      <w:r>
        <w:rPr>
          <w:iCs/>
          <w:i/>
        </w:rPr>
        <w:t xml:space="preserve">Oceanographer</w:t>
      </w:r>
      <w:r>
        <w:t xml:space="preserve">'s capabilities to the unique demands of Brussels-based institutions, has generated exceptional revenue growth and market leadership. As EU marine policy accelerates under the European Climate Law, our position within</w:t>
      </w:r>
      <w:r>
        <w:t xml:space="preserve"> </w:t>
      </w:r>
      <w:r>
        <w:rPr>
          <w:bCs/>
          <w:b/>
        </w:rPr>
        <w:t xml:space="preserve">Belgium Brussels</w:t>
      </w:r>
      <w:r>
        <w:t xml:space="preserve"> </w:t>
      </w:r>
      <w:r>
        <w:t xml:space="preserve">places us uniquely to capture the next wave of sustainable ocean investment. We project 2024 revenue in Belgium to reach €2.4M, driven by continued adoption of</w:t>
      </w:r>
      <w:r>
        <w:t xml:space="preserve"> </w:t>
      </w:r>
      <w:r>
        <w:rPr>
          <w:iCs/>
          <w:i/>
        </w:rPr>
        <w:t xml:space="preserve">Oceanographer</w:t>
      </w:r>
      <w:r>
        <w:t xml:space="preserve"> </w:t>
      </w:r>
      <w:r>
        <w:t xml:space="preserve">by key stakeholders operating from the capital region.</w:t>
      </w:r>
    </w:p>
    <w:p>
      <w:pPr>
        <w:pStyle w:val="BodyText"/>
      </w:pPr>
      <w:r>
        <w:rPr>
          <w:bCs/>
          <w:b/>
        </w:rPr>
        <w:t xml:space="preserve">The future of ocean governance is being shaped in Brussels – and our Oceanographer platform is at its core.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 in Belgium Brussels</dc:title>
  <dc:creator/>
  <dc:language>en</dc:language>
  <cp:keywords/>
  <dcterms:created xsi:type="dcterms:W3CDTF">2026-07-23T04:03:41Z</dcterms:created>
  <dcterms:modified xsi:type="dcterms:W3CDTF">2026-07-23T04:03:41Z</dcterms:modified>
</cp:coreProperties>
</file>

<file path=docProps/custom.xml><?xml version="1.0" encoding="utf-8"?>
<Properties xmlns="http://schemas.openxmlformats.org/officeDocument/2006/custom-properties" xmlns:vt="http://schemas.openxmlformats.org/officeDocument/2006/docPropsVTypes"/>
</file>