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Oceanographer</w:t>
      </w:r>
      <w:r>
        <w:t xml:space="preserve"> </w:t>
      </w:r>
      <w:r>
        <w:t xml:space="preserve">Services</w:t>
      </w:r>
      <w:r>
        <w:t xml:space="preserve"> </w:t>
      </w:r>
      <w:r>
        <w:t xml:space="preserve">-</w:t>
      </w:r>
      <w:r>
        <w:t xml:space="preserve"> </w:t>
      </w:r>
      <w:r>
        <w:t xml:space="preserve">Canada</w:t>
      </w:r>
      <w:r>
        <w:t xml:space="preserve"> </w:t>
      </w:r>
      <w:r>
        <w:t xml:space="preserve">Toronto</w:t>
      </w:r>
      <w:r>
        <w:t xml:space="preserve"> </w:t>
      </w:r>
      <w:r>
        <w:t xml:space="preserve">Market</w:t>
      </w:r>
    </w:p>
    <w:bookmarkStart w:id="29" w:name="X9e4dfb7650f03d0da3ad9cc84781f9c688c9482"/>
    <w:p>
      <w:pPr>
        <w:pStyle w:val="Heading1"/>
      </w:pPr>
      <w:r>
        <w:t xml:space="preserve">ANNUAL SALES REPORT: OCEANOGRAPHER SERVICES IN CANADA TORONTO MARKET</w:t>
      </w:r>
    </w:p>
    <w:bookmarkStart w:id="20" w:name="executive-summary"/>
    <w:p>
      <w:pPr>
        <w:pStyle w:val="Heading2"/>
      </w:pPr>
      <w:r>
        <w:t xml:space="preserve">Executive Summary</w:t>
      </w:r>
    </w:p>
    <w:p>
      <w:pPr>
        <w:pStyle w:val="FirstParagraph"/>
      </w:pPr>
      <w:r>
        <w:t xml:space="preserve">This comprehensive Sales Report details the performance of oceanographic services and data solutions provided by our Toronto-based division in Canada. The report covers Q1 2023 through Q4 2023, demonstrating exceptional growth in demand for specialized oceanographer expertise within the Canadian maritime sector. Notably, our team of certified Oceanographers has driven a 37% year-over-year revenue increase, establishing Toronto as a pivotal hub for marine data innovation across Canada. This document underscores how strategic integration of Oceanographer services directly correlates with market leadership in Canada's coastal economy.</w:t>
      </w:r>
    </w:p>
    <w:bookmarkEnd w:id="20"/>
    <w:bookmarkStart w:id="21" w:name="key-performance-indicators-q4-2023"/>
    <w:p>
      <w:pPr>
        <w:pStyle w:val="Heading2"/>
      </w:pPr>
      <w:r>
        <w:t xml:space="preserve">Key Performance Indicators (Q4 2023)</w:t>
      </w:r>
    </w:p>
    <w:p>
      <w:pPr>
        <w:pStyle w:val="FirstParagraph"/>
      </w:pPr>
      <w:r>
        <w:t xml:space="preserve">KPI</w:t>
      </w:r>
    </w:p>
    <w:p>
      <w:pPr>
        <w:pStyle w:val="BodyText"/>
      </w:pPr>
      <w:r>
        <w:t xml:space="preserve">Q4 2023</w:t>
      </w:r>
    </w:p>
    <w:p>
      <w:pPr>
        <w:pStyle w:val="BodyText"/>
      </w:pPr>
      <w:r>
        <w:t xml:space="preserve">Q4 2022</w:t>
      </w:r>
    </w:p>
    <w:p>
      <w:pPr>
        <w:pStyle w:val="BodyText"/>
      </w:pPr>
      <w:r>
        <w:t xml:space="preserve">Growth (%)</w:t>
      </w:r>
    </w:p>
    <w:p>
      <w:pPr>
        <w:pStyle w:val="BodyText"/>
      </w:pPr>
      <w:r>
        <w:t xml:space="preserve">Total Revenue (CAD)</w:t>
      </w:r>
    </w:p>
    <w:p>
      <w:pPr>
        <w:pStyle w:val="BodyText"/>
      </w:pPr>
      <w:r>
        <w:t xml:space="preserve">$1,850,000</w:t>
      </w:r>
    </w:p>
    <w:p>
      <w:pPr>
        <w:pStyle w:val="BodyText"/>
      </w:pPr>
      <w:r>
        <w:t xml:space="preserve">$1,357,000</w:t>
      </w:r>
    </w:p>
    <w:p>
      <w:pPr>
        <w:pStyle w:val="BodyText"/>
      </w:pPr>
      <w:r>
        <w:t xml:space="preserve">36.3%</w:t>
      </w:r>
    </w:p>
    <w:p>
      <w:pPr>
        <w:pStyle w:val="BodyText"/>
      </w:pPr>
      <w:r>
        <w:t xml:space="preserve">Client Acquisition Rate</w:t>
      </w:r>
    </w:p>
    <w:p>
      <w:pPr>
        <w:pStyle w:val="BodyText"/>
      </w:pPr>
      <w:r>
        <w:t xml:space="preserve">24 new clients</w:t>
      </w:r>
    </w:p>
    <w:p>
      <w:pPr>
        <w:pStyle w:val="BodyText"/>
      </w:pPr>
      <w:r>
        <w:t xml:space="preserve">&lt;</w:t>
      </w:r>
    </w:p>
    <w:p>
      <w:pPr>
        <w:pStyle w:val="BodyText"/>
      </w:pPr>
      <w:r>
        <w:t xml:space="preserve">17 new clients</w:t>
      </w:r>
    </w:p>
    <w:p>
      <w:pPr>
        <w:pStyle w:val="BodyText"/>
      </w:pPr>
      <w:r>
        <w:t xml:space="preserve">&lt;&lt; td&gt;&gt;41.2%</w:t>
      </w:r>
    </w:p>
    <w:p>
      <w:pPr>
        <w:pStyle w:val="BodyText"/>
      </w:pPr>
      <w:r>
        <w:t xml:space="preserve">Oceanographer Service Adoption Rate</w:t>
      </w:r>
    </w:p>
    <w:p>
      <w:pPr>
        <w:pStyle w:val="BodyText"/>
      </w:pPr>
      <w:r>
        <w:t xml:space="preserve">82%</w:t>
      </w:r>
    </w:p>
    <w:bookmarkEnd w:id="21"/>
    <w:bookmarkStart w:id="22" w:name="X89963374fb6e1f5530b6fb21209156fbc60e0cb"/>
    <w:p>
      <w:pPr>
        <w:pStyle w:val="Heading2"/>
      </w:pPr>
      <w:r>
        <w:t xml:space="preserve">Sales Performance in Canada Toronto: Market Context</w:t>
      </w:r>
    </w:p>
    <w:p>
      <w:pPr>
        <w:pStyle w:val="FirstParagraph"/>
      </w:pPr>
      <w:r>
        <w:t xml:space="preserve">Canada Toronto serves as the undisputed epicenter for marine technology sales in North America, with 43% of all oceanographic data contracts originating from the Greater Toronto Area. Our Sales Report confirms that Toronto's strategic location—nestled between Lake Ontario and the St. Lawrence Seaway—creates unique commercial opportunities for Oceanographer services. The city's proximity to major ports (Port of Toronto, Port Lands development), research institutions (University of Toronto’s Marine Science Program), and government bodies (DFO offices) has fueled demand for real-time ocean data solutions.</w:t>
      </w:r>
    </w:p>
    <w:bookmarkEnd w:id="22"/>
    <w:bookmarkStart w:id="23" w:name="X8cbcce6511d70c7543b4725954488450babfcb6"/>
    <w:p>
      <w:pPr>
        <w:pStyle w:val="Heading2"/>
      </w:pPr>
      <w:r>
        <w:t xml:space="preserve">Role of the Oceanographer in Sales Success</w:t>
      </w:r>
    </w:p>
    <w:p>
      <w:pPr>
        <w:pStyle w:val="FirstParagraph"/>
      </w:pPr>
      <w:r>
        <w:t xml:space="preserve">This Sales Report emphasizes that our certified Oceanographers are not merely technical staff but pivotal sales assets. Unlike generic service providers, our Toronto-based Oceanographers possess deep expertise in Canadian marine ecosystems, enabling them to:</w:t>
      </w:r>
    </w:p>
    <w:p>
      <w:pPr>
        <w:numPr>
          <w:ilvl w:val="0"/>
          <w:numId w:val="1001"/>
        </w:numPr>
        <w:pStyle w:val="Compact"/>
      </w:pPr>
      <w:r>
        <w:t xml:space="preserve">Identify client-specific pain points (e.g., coastal erosion patterns affecting construction firms)</w:t>
      </w:r>
    </w:p>
    <w:p>
      <w:pPr>
        <w:numPr>
          <w:ilvl w:val="0"/>
          <w:numId w:val="1001"/>
        </w:numPr>
        <w:pStyle w:val="Compact"/>
      </w:pPr>
      <w:r>
        <w:t xml:space="preserve">Translate complex data into actionable business insights for commercial clients</w:t>
      </w:r>
    </w:p>
    <w:p>
      <w:pPr>
        <w:numPr>
          <w:ilvl w:val="0"/>
          <w:numId w:val="1001"/>
        </w:numPr>
        <w:pStyle w:val="Compact"/>
      </w:pPr>
      <w:r>
        <w:t xml:space="preserve">Build credibility with government stakeholders through authoritative Canadian marine knowledge</w:t>
      </w:r>
    </w:p>
    <w:p>
      <w:pPr>
        <w:pStyle w:val="FirstParagraph"/>
      </w:pPr>
      <w:r>
        <w:t xml:space="preserve">For instance, our Oceanographer team secured a $420,000 contract with Toronto Hydro by analyzing Lake Ontario's thermal stratification data—proving how specialized expertise directly drives sales. Client testimonials consistently cite "the Oceanographer’s ability to speak the language of both science and business" as decisive in purchasing decisions.</w:t>
      </w:r>
    </w:p>
    <w:bookmarkEnd w:id="23"/>
    <w:bookmarkStart w:id="24" w:name="Xed4f73ca97122daf28be778863add07ad66c2cb"/>
    <w:p>
      <w:pPr>
        <w:pStyle w:val="Heading2"/>
      </w:pPr>
      <w:r>
        <w:t xml:space="preserve">Market-Specific Opportunities in Canada Toronto</w:t>
      </w:r>
    </w:p>
    <w:p>
      <w:pPr>
        <w:pStyle w:val="FirstParagraph"/>
      </w:pPr>
      <w:r>
        <w:t xml:space="preserve">The Canadian government’s $1.5B Ocean Protection Plan has catalyzed unprecedented demand for data-driven marine solutions in Toronto. Our Sales Report identifies three key growth vectors:</w:t>
      </w:r>
    </w:p>
    <w:p>
      <w:pPr>
        <w:numPr>
          <w:ilvl w:val="0"/>
          <w:numId w:val="1002"/>
        </w:numPr>
        <w:pStyle w:val="Compact"/>
      </w:pPr>
      <w:r>
        <w:rPr>
          <w:bCs/>
          <w:b/>
        </w:rPr>
        <w:t xml:space="preserve">Port Development Projects:</w:t>
      </w:r>
      <w:r>
        <w:t xml:space="preserve"> </w:t>
      </w:r>
      <w:r>
        <w:t xml:space="preserve">67% of new contracts stem from Toronto's Port Lands redevelopment, where Oceanographer services monitor sedimentation and ecosystem impacts.</w:t>
      </w:r>
    </w:p>
    <w:p>
      <w:pPr>
        <w:numPr>
          <w:ilvl w:val="0"/>
          <w:numId w:val="1002"/>
        </w:numPr>
        <w:pStyle w:val="Compact"/>
      </w:pPr>
      <w:r>
        <w:rPr>
          <w:bCs/>
          <w:b/>
        </w:rPr>
        <w:t xml:space="preserve">Clean Energy Initiatives:</w:t>
      </w:r>
      <w:r>
        <w:t xml:space="preserve"> </w:t>
      </w:r>
      <w:r>
        <w:t xml:space="preserve">Wind farm developers (e.g., Enbridge’s Lake Ontario project) now require oceanographic surveys as part of environmental compliance—accounting for 28% of new sales.</w:t>
      </w:r>
    </w:p>
    <w:p>
      <w:pPr>
        <w:numPr>
          <w:ilvl w:val="0"/>
          <w:numId w:val="1002"/>
        </w:numPr>
        <w:pStyle w:val="Compact"/>
      </w:pPr>
      <w:r>
        <w:rPr>
          <w:bCs/>
          <w:b/>
        </w:rPr>
        <w:t xml:space="preserve">Climate Resilience Consulting:</w:t>
      </w:r>
      <w:r>
        <w:t xml:space="preserve"> </w:t>
      </w:r>
      <w:r>
        <w:t xml:space="preserve">Municipal clients like Toronto Water seek Oceanographer-led flood modeling, representing a 150% YoY growth segment.</w:t>
      </w:r>
    </w:p>
    <w:bookmarkEnd w:id="24"/>
    <w:bookmarkStart w:id="25" w:name="X2017bded28160f12741dfa9b36244b91f1bdb82"/>
    <w:p>
      <w:pPr>
        <w:pStyle w:val="Heading2"/>
      </w:pPr>
      <w:r>
        <w:t xml:space="preserve">Competitive Differentiation: The Oceanographer Advantage</w:t>
      </w:r>
    </w:p>
    <w:p>
      <w:pPr>
        <w:pStyle w:val="FirstParagraph"/>
      </w:pPr>
      <w:r>
        <w:t xml:space="preserve">In Canada Toronto's saturated marine services market, generic vendors fail to address local nuances. Our Sales Report quantifies how our Oceanographer-centric model outperforms competitors:</w:t>
      </w:r>
    </w:p>
    <w:p>
      <w:pPr>
        <w:numPr>
          <w:ilvl w:val="0"/>
          <w:numId w:val="1003"/>
        </w:numPr>
        <w:pStyle w:val="Compact"/>
      </w:pPr>
      <w:r>
        <w:rPr>
          <w:bCs/>
          <w:b/>
        </w:rPr>
        <w:t xml:space="preserve">Response Time:</w:t>
      </w:r>
      <w:r>
        <w:t xml:space="preserve"> </w:t>
      </w:r>
      <w:r>
        <w:t xml:space="preserve">72-hour turnaround on client data requests (vs. industry average of 14 days)</w:t>
      </w:r>
    </w:p>
    <w:p>
      <w:pPr>
        <w:numPr>
          <w:ilvl w:val="0"/>
          <w:numId w:val="1003"/>
        </w:numPr>
        <w:pStyle w:val="Compact"/>
      </w:pPr>
      <w:r>
        <w:rPr>
          <w:bCs/>
          <w:b/>
        </w:rPr>
        <w:t xml:space="preserve">Client Retention:</w:t>
      </w:r>
      <w:r>
        <w:t xml:space="preserve"> </w:t>
      </w:r>
      <w:r>
        <w:t xml:space="preserve">89% renewal rate for Oceanographer-assisted contracts (vs. 65% industry average)</w:t>
      </w:r>
    </w:p>
    <w:p>
      <w:pPr>
        <w:numPr>
          <w:ilvl w:val="0"/>
          <w:numId w:val="1003"/>
        </w:numPr>
        <w:pStyle w:val="Compact"/>
      </w:pPr>
      <w:r>
        <w:rPr>
          <w:bCs/>
          <w:b/>
        </w:rPr>
        <w:t xml:space="preserve">Pricing Premium:</w:t>
      </w:r>
      <w:r>
        <w:t xml:space="preserve"> </w:t>
      </w:r>
      <w:r>
        <w:t xml:space="preserve">Ability to charge 22% above market rate due to specialized Canadian knowledge</w:t>
      </w:r>
    </w:p>
    <w:p>
      <w:pPr>
        <w:pStyle w:val="FirstParagraph"/>
      </w:pPr>
      <w:r>
        <w:t xml:space="preserve">This premium is validated in our Canada Toronto market—clients explicitly pay for the Oceanographer's local expertise, not just data delivery. For example, a $150K contract with Ontario Power Generation included an additional $35K fee for our Oceanographer’s analysis of seasonal ice patterns affecting infrastructure.</w:t>
      </w:r>
    </w:p>
    <w:bookmarkEnd w:id="25"/>
    <w:bookmarkStart w:id="26" w:name="challenges-and-strategic-response"/>
    <w:p>
      <w:pPr>
        <w:pStyle w:val="Heading2"/>
      </w:pPr>
      <w:r>
        <w:t xml:space="preserve">Challenges and Strategic Response</w:t>
      </w:r>
    </w:p>
    <w:p>
      <w:pPr>
        <w:pStyle w:val="FirstParagraph"/>
      </w:pPr>
      <w:r>
        <w:t xml:space="preserve">Despite strong growth, Canada Toronto market dynamics present challenges addressed in this Sales Report:</w:t>
      </w:r>
    </w:p>
    <w:p>
      <w:pPr>
        <w:numPr>
          <w:ilvl w:val="0"/>
          <w:numId w:val="1004"/>
        </w:numPr>
        <w:pStyle w:val="Compact"/>
      </w:pPr>
      <w:r>
        <w:rPr>
          <w:bCs/>
          <w:b/>
        </w:rPr>
        <w:t xml:space="preserve">Seasonal Demand Fluctuation:</w:t>
      </w:r>
      <w:r>
        <w:t xml:space="preserve"> </w:t>
      </w:r>
      <w:r>
        <w:t xml:space="preserve">Summer months (June-August) drive 60% of sales. *Response:* Implemented "Off-Season Service Bundles" (e.g., winter data archiving), reducing Q1 revenue dips by 32%.</w:t>
      </w:r>
    </w:p>
    <w:p>
      <w:pPr>
        <w:numPr>
          <w:ilvl w:val="0"/>
          <w:numId w:val="1004"/>
        </w:numPr>
        <w:pStyle w:val="Compact"/>
      </w:pPr>
      <w:r>
        <w:rPr>
          <w:bCs/>
          <w:b/>
        </w:rPr>
        <w:t xml:space="preserve">Talent Shortage:</w:t>
      </w:r>
      <w:r>
        <w:t xml:space="preserve"> </w:t>
      </w:r>
      <w:r>
        <w:t xml:space="preserve">58% of Canadian Oceanographers are based in Halifax/Vancouver, creating Toronto staffing gaps. *Response:* Partnered with York University for targeted recruitment; added 7 new Toronto-based Oceanographers in Q3.</w:t>
      </w:r>
    </w:p>
    <w:bookmarkEnd w:id="26"/>
    <w:bookmarkStart w:id="27" w:name="X1caf9260c6ac0eb6195acaab8f5de6734c8d975"/>
    <w:p>
      <w:pPr>
        <w:pStyle w:val="Heading2"/>
      </w:pPr>
      <w:r>
        <w:t xml:space="preserve">Future Outlook: Sales Strategy for Canada Toronto</w:t>
      </w:r>
    </w:p>
    <w:p>
      <w:pPr>
        <w:pStyle w:val="FirstParagraph"/>
      </w:pPr>
      <w:r>
        <w:t xml:space="preserve">This Sales Report projects a 45% revenue increase for 2024, driven by:</w:t>
      </w:r>
    </w:p>
    <w:p>
      <w:pPr>
        <w:numPr>
          <w:ilvl w:val="0"/>
          <w:numId w:val="1005"/>
        </w:numPr>
        <w:pStyle w:val="Compact"/>
      </w:pPr>
      <w:r>
        <w:rPr>
          <w:bCs/>
          <w:b/>
        </w:rPr>
        <w:t xml:space="preserve">Expansion into Municipal Contracts:</w:t>
      </w:r>
      <w:r>
        <w:t xml:space="preserve"> </w:t>
      </w:r>
      <w:r>
        <w:t xml:space="preserve">Targeting Toronto’s $3B waterfront revitalization fund with Oceanographer-led climate adaptation packages.</w:t>
      </w:r>
    </w:p>
    <w:p>
      <w:pPr>
        <w:numPr>
          <w:ilvl w:val="0"/>
          <w:numId w:val="1005"/>
        </w:numPr>
        <w:pStyle w:val="Compact"/>
      </w:pPr>
      <w:r>
        <w:rPr>
          <w:bCs/>
          <w:b/>
        </w:rPr>
        <w:t xml:space="preserve">AI-Enhanced Data Products:</w:t>
      </w:r>
      <w:r>
        <w:t xml:space="preserve"> </w:t>
      </w:r>
      <w:r>
        <w:t xml:space="preserve">Launching "Toronto Marine Pulse" analytics platform (Q2 2024), leveraging our Oceanographers’ domain knowledge to automate insights.</w:t>
      </w:r>
    </w:p>
    <w:p>
      <w:pPr>
        <w:numPr>
          <w:ilvl w:val="0"/>
          <w:numId w:val="1005"/>
        </w:numPr>
        <w:pStyle w:val="Compact"/>
      </w:pPr>
      <w:r>
        <w:rPr>
          <w:bCs/>
          <w:b/>
        </w:rPr>
        <w:t xml:space="preserve">Government Partnership Program:</w:t>
      </w:r>
      <w:r>
        <w:t xml:space="preserve"> </w:t>
      </w:r>
      <w:r>
        <w:t xml:space="preserve">Direct collaboration with Canada’s Department of Fisheries and Oceans (DFO) for standardized data services in the Great Lakes region.</w:t>
      </w:r>
    </w:p>
    <w:bookmarkEnd w:id="27"/>
    <w:bookmarkStart w:id="28" w:name="Xe24745784e540c739dac11a6ba8f17a87c98a5a"/>
    <w:p>
      <w:pPr>
        <w:pStyle w:val="Heading2"/>
      </w:pPr>
      <w:r>
        <w:t xml:space="preserve">Conclusion: The Oceanographer as Sales Catalyst</w:t>
      </w:r>
    </w:p>
    <w:p>
      <w:pPr>
        <w:pStyle w:val="FirstParagraph"/>
      </w:pPr>
      <w:r>
        <w:t xml:space="preserve">The 2023 Sales Report unequivocally demonstrates that in Canada Toronto's competitive marine market, the Oceanographer is not a cost center but a revenue engine. Our Toronto division has transformed specialized oceanographic expertise into a scalable sales model—proving that when science and commercial strategy converge under certified Canadian Oceanographers, market leadership becomes inevitable.</w:t>
      </w:r>
    </w:p>
    <w:p>
      <w:pPr>
        <w:pStyle w:val="BodyText"/>
      </w:pPr>
      <w:r>
        <w:t xml:space="preserve">As we advance our mission in Canada Toronto, this Sales Report confirms that every client engagement must begin with an Oceanographer’s insight. The data speaks for itself: businesses investing in our Toronto-based Oceanographer services achieve 5x faster sales cycles and 3x higher lifetime value. We stand ready to capitalize on the next wave of Canadian marine innovation, with Canada Toronto as our launchpad for continental growth.</w:t>
      </w:r>
    </w:p>
    <w:p>
      <w:pPr>
        <w:pStyle w:val="BodyText"/>
      </w:pPr>
      <w:r>
        <w:rPr>
          <w:iCs/>
          <w:i/>
        </w:rPr>
        <w:t xml:space="preserve">Prepared by: Global Marine Solutions | Sales Analytics Division</w:t>
      </w:r>
      <w:r>
        <w:br/>
      </w:r>
      <w:r>
        <w:rPr>
          <w:iCs/>
          <w:i/>
        </w:rPr>
        <w:t xml:space="preserve">Date: January 15, 2024 | Report Reference: SR-OCN-CA-TOR-2023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Oceanographer Services - Canada Toronto Market</dc:title>
  <dc:creator/>
  <dc:language>en</dc:language>
  <cp:keywords/>
  <dcterms:created xsi:type="dcterms:W3CDTF">2026-07-24T05:51:24Z</dcterms:created>
  <dcterms:modified xsi:type="dcterms:W3CDTF">2026-07-24T05:51:24Z</dcterms:modified>
</cp:coreProperties>
</file>

<file path=docProps/custom.xml><?xml version="1.0" encoding="utf-8"?>
<Properties xmlns="http://schemas.openxmlformats.org/officeDocument/2006/custom-properties" xmlns:vt="http://schemas.openxmlformats.org/officeDocument/2006/docPropsVTypes"/>
</file>