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Chile</w:t>
      </w:r>
      <w:r>
        <w:t xml:space="preserve"> </w:t>
      </w:r>
      <w:r>
        <w:t xml:space="preserve">Santiago</w:t>
      </w:r>
    </w:p>
    <w:bookmarkStart w:id="29" w:name="X439b88c442cdcf32446a0c90ba03c40a44c5963"/>
    <w:p>
      <w:pPr>
        <w:pStyle w:val="Heading1"/>
      </w:pPr>
      <w:r>
        <w:t xml:space="preserve">Sales Report: Oceanographer Product Line Performance Analysis for Chile Santiago Market (Q1-Q4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the Oceanographer Suite, across the Chile Santiago metropolitan region. The Oceanographer platform—designed for marine environmental monitoring and data analytics—has demonstrated exceptional growth potential in Chile's coastal ecosystem management sector. During Q1-Q4 2023, sales in Chile Santiago achieved a 147% year-over-year increase, reaching $2.85M USD in revenue. This report validates our strategic focus on the Santiago market as a critical hub for oceanographic innovation in South America, with the Oceanographer product line now representing 38% of our regional total sales.</w:t>
      </w:r>
    </w:p>
    <w:bookmarkEnd w:id="20"/>
    <w:bookmarkStart w:id="21" w:name="market-context-why-chile-santiago"/>
    <w:p>
      <w:pPr>
        <w:pStyle w:val="Heading2"/>
      </w:pPr>
      <w:r>
        <w:t xml:space="preserve">Market Context: Why Chile Santiago?</w:t>
      </w:r>
    </w:p>
    <w:p>
      <w:pPr>
        <w:pStyle w:val="FirstParagraph"/>
      </w:pPr>
      <w:r>
        <w:t xml:space="preserve">Chile Santiago's unique geographical position as South America's most populous coastal capital makes it an unparalleled market for oceanographic solutions. The city serves as the administrative and research epicenter for Chile's 4,300-kilometer coastline—one of the world's longest contiguous coastlines. With the Universidad de Chile and CORFO (Chile's economic development agency) driving marine sustainability initiatives, Santiago has become a natural headquarters for Oceanographer deployments. The 2021 National Marine Strategy identified Santiago as priority zone for coastal monitoring systems, directly aligning with our Oceanographer product's capabilities in real-time water quality analysis and climate impact modeling.</w:t>
      </w:r>
    </w:p>
    <w:bookmarkEnd w:id="21"/>
    <w:bookmarkStart w:id="23" w:name="Xe23a2b2053c049302a6a4ae6ba5699e5902be91"/>
    <w:p>
      <w:pPr>
        <w:pStyle w:val="Heading2"/>
      </w:pPr>
      <w:r>
        <w:t xml:space="preserve">Sales Performance Breakdown (Chile Santiago)</w:t>
      </w:r>
    </w:p>
    <w:p>
      <w:pPr>
        <w:pStyle w:val="FirstParagraph"/>
      </w:pPr>
      <w:r>
        <w:t xml:space="preserve">Quarter</w:t>
      </w:r>
    </w:p>
    <w:p>
      <w:pPr>
        <w:pStyle w:val="BodyText"/>
      </w:pPr>
      <w:r>
        <w:t xml:space="preserve">Revenue (USD)</w:t>
      </w:r>
    </w:p>
    <w:p>
      <w:pPr>
        <w:pStyle w:val="BodyText"/>
      </w:pPr>
      <w:r>
        <w:t xml:space="preserve">Units Sold</w:t>
      </w:r>
    </w:p>
    <w:p>
      <w:pPr>
        <w:pStyle w:val="BodyText"/>
      </w:pPr>
      <w:r>
        <w:t xml:space="preserve">New Clients Acquired</w:t>
      </w:r>
    </w:p>
    <w:p>
      <w:pPr>
        <w:pStyle w:val="BodyText"/>
      </w:pPr>
      <w:r>
        <w:t xml:space="preserve">Growth vs Prior Year</w:t>
      </w:r>
    </w:p>
    <w:p>
      <w:pPr>
        <w:pStyle w:val="BodyText"/>
      </w:pPr>
      <w:r>
        <w:br/>
      </w:r>
    </w:p>
    <w:p>
      <w:pPr>
        <w:pStyle w:val="BodyText"/>
      </w:pPr>
      <w:r>
        <w:t xml:space="preserve">Q1 2023</w:t>
      </w:r>
    </w:p>
    <w:p>
      <w:pPr>
        <w:pStyle w:val="BodyText"/>
      </w:pPr>
      <w:r>
        <w:t xml:space="preserve">$485,000</w:t>
      </w:r>
    </w:p>
    <w:p>
      <w:pPr>
        <w:pStyle w:val="BodyText"/>
      </w:pPr>
      <w:r>
        <w:t xml:space="preserve">17</w:t>
      </w:r>
    </w:p>
    <w:p>
      <w:pPr>
        <w:pStyle w:val="BodyText"/>
      </w:pPr>
      <w:r>
        <w:t xml:space="preserve">9</w:t>
      </w:r>
    </w:p>
    <w:p>
      <w:pPr>
        <w:pStyle w:val="BodyText"/>
      </w:pPr>
      <w:r>
        <w:t xml:space="preserve">68%</w:t>
      </w:r>
    </w:p>
    <w:p>
      <w:pPr>
        <w:pStyle w:val="BodyText"/>
      </w:pPr>
      <w:r>
        <w:t xml:space="preserve">Q2 2023</w:t>
      </w:r>
    </w:p>
    <w:p>
      <w:pPr>
        <w:pStyle w:val="BodyText"/>
      </w:pPr>
      <w:r>
        <w:t xml:space="preserve">   </w:t>
      </w:r>
    </w:p>
    <w:p>
      <w:pPr>
        <w:pStyle w:val="BodyText"/>
      </w:pPr>
      <w:r>
        <w:t xml:space="preserve">Year-to-Date Total: $2,850,150 (147% YoY Growth)</w:t>
      </w:r>
    </w:p>
    <w:bookmarkStart w:id="22" w:name="key-growth-drivers-in-santiago"/>
    <w:p>
      <w:pPr>
        <w:pStyle w:val="Heading3"/>
      </w:pPr>
      <w:r>
        <w:t xml:space="preserve">Key Growth Drivers in Santiago</w:t>
      </w:r>
    </w:p>
    <w:p>
      <w:pPr>
        <w:numPr>
          <w:ilvl w:val="0"/>
          <w:numId w:val="1001"/>
        </w:numPr>
        <w:pStyle w:val="Compact"/>
      </w:pPr>
      <w:r>
        <w:rPr>
          <w:bCs/>
          <w:b/>
        </w:rPr>
        <w:t xml:space="preserve">Government Partnerships:</w:t>
      </w:r>
      <w:r>
        <w:t xml:space="preserve"> </w:t>
      </w:r>
      <w:r>
        <w:t xml:space="preserve">Strategic contracts with the Chilean Ministry of Environment (MMA) for 12 Oceanographer units across coastal municipalities, including Valparaíso and Iquique. These projects were secured through Santiago-based government tender processes.</w:t>
      </w:r>
    </w:p>
    <w:p>
      <w:pPr>
        <w:numPr>
          <w:ilvl w:val="0"/>
          <w:numId w:val="1001"/>
        </w:numPr>
        <w:pStyle w:val="Compact"/>
      </w:pPr>
      <w:r>
        <w:rPr>
          <w:bCs/>
          <w:b/>
        </w:rPr>
        <w:t xml:space="preserve">Research Institutions:</w:t>
      </w:r>
      <w:r>
        <w:t xml:space="preserve"> </w:t>
      </w:r>
      <w:r>
        <w:t xml:space="preserve">6 major university deployments at Universidad de Concepción, Pontificia Universidad Católica de Chile (Santiago campus), and the Chilean Antarctic Institute, generating valuable data partnerships.</w:t>
      </w:r>
    </w:p>
    <w:p>
      <w:pPr>
        <w:numPr>
          <w:ilvl w:val="0"/>
          <w:numId w:val="1001"/>
        </w:numPr>
        <w:pStyle w:val="Compact"/>
      </w:pPr>
      <w:r>
        <w:rPr>
          <w:bCs/>
          <w:b/>
        </w:rPr>
        <w:t xml:space="preserve">Tourism Sector Adoption:</w:t>
      </w:r>
      <w:r>
        <w:t xml:space="preserve"> </w:t>
      </w:r>
      <w:r>
        <w:t xml:space="preserve">Beach management agencies in Santiago's coastal suburbs (e.g., Viña del Mar) purchased Oceanographer systems to monitor algal blooms threatening tourism revenue.</w:t>
      </w:r>
    </w:p>
    <w:bookmarkEnd w:id="22"/>
    <w:bookmarkEnd w:id="23"/>
    <w:bookmarkStart w:id="24" w:name="X3c50a42a6ccc1c3fbf77e2bdc3aab46d153a181"/>
    <w:p>
      <w:pPr>
        <w:pStyle w:val="Heading2"/>
      </w:pPr>
      <w:r>
        <w:t xml:space="preserve">Customer Profile Analysis: Santiago Market</w:t>
      </w:r>
    </w:p>
    <w:p>
      <w:pPr>
        <w:pStyle w:val="FirstParagraph"/>
      </w:pPr>
      <w:r>
        <w:t xml:space="preserve">The success of Oceanographer in Chile Santiago reveals distinct customer segments:</w:t>
      </w:r>
    </w:p>
    <w:p>
      <w:pPr>
        <w:numPr>
          <w:ilvl w:val="0"/>
          <w:numId w:val="1002"/>
        </w:numPr>
        <w:pStyle w:val="Compact"/>
      </w:pPr>
      <w:r>
        <w:rPr>
          <w:bCs/>
          <w:b/>
        </w:rPr>
        <w:t xml:space="preserve">Public Sector (58% of Revenue):</w:t>
      </w:r>
      <w:r>
        <w:t xml:space="preserve"> </w:t>
      </w:r>
      <w:r>
        <w:t xml:space="preserve">Municipalities and environmental agencies prioritizing coastal protection. Example: Santiago-based Metro de Concepción implemented Oceanographer for port water quality monitoring after a 2022 algal bloom incident.</w:t>
      </w:r>
    </w:p>
    <w:p>
      <w:pPr>
        <w:numPr>
          <w:ilvl w:val="0"/>
          <w:numId w:val="1002"/>
        </w:numPr>
        <w:pStyle w:val="Compact"/>
      </w:pPr>
      <w:r>
        <w:rPr>
          <w:bCs/>
          <w:b/>
        </w:rPr>
        <w:t xml:space="preserve">Private Marine Industries (31% of Revenue):</w:t>
      </w:r>
      <w:r>
        <w:t xml:space="preserve"> </w:t>
      </w:r>
      <w:r>
        <w:t xml:space="preserve">Aquaculture companies in the Valparaíso region using Oceanographer data to optimize salmon farming conditions. Notable client: Cermaq Chile's Santiago headquarters.</w:t>
      </w:r>
    </w:p>
    <w:p>
      <w:pPr>
        <w:numPr>
          <w:ilvl w:val="0"/>
          <w:numId w:val="1002"/>
        </w:numPr>
        <w:pStyle w:val="Compact"/>
      </w:pPr>
      <w:r>
        <w:rPr>
          <w:bCs/>
          <w:b/>
        </w:rPr>
        <w:t xml:space="preserve">Academic Research (11% of Revenue):</w:t>
      </w:r>
      <w:r>
        <w:t xml:space="preserve"> </w:t>
      </w:r>
      <w:r>
        <w:t xml:space="preserve">7 research groups at Santiago universities conducting longitudinal studies on ocean acidification, directly utilizing Oceanographer's API for academic publications.</w:t>
      </w:r>
    </w:p>
    <w:bookmarkEnd w:id="24"/>
    <w:bookmarkStart w:id="25" w:name="Xd0627fb9b518a4320b52bba58b81984de3554a8"/>
    <w:p>
      <w:pPr>
        <w:pStyle w:val="Heading2"/>
      </w:pPr>
      <w:r>
        <w:t xml:space="preserve">Challenges Encountered in Chile Santiago Market</w:t>
      </w:r>
    </w:p>
    <w:p>
      <w:pPr>
        <w:pStyle w:val="FirstParagraph"/>
      </w:pPr>
      <w:r>
        <w:t xml:space="preserve">Despite strong growth, several market-specific challenges required strategic adaptation:</w:t>
      </w:r>
    </w:p>
    <w:p>
      <w:pPr>
        <w:numPr>
          <w:ilvl w:val="0"/>
          <w:numId w:val="1003"/>
        </w:numPr>
        <w:pStyle w:val="Compact"/>
      </w:pPr>
      <w:r>
        <w:rPr>
          <w:bCs/>
          <w:b/>
        </w:rPr>
        <w:t xml:space="preserve">Regulatory Complexity:</w:t>
      </w:r>
      <w:r>
        <w:t xml:space="preserve"> </w:t>
      </w:r>
      <w:r>
        <w:t xml:space="preserve">Navigating Chile's 38 different coastal municipal regulations required Santiago-based legal team to develop localized compliance protocols for each Oceanographer deployment.</w:t>
      </w:r>
    </w:p>
    <w:p>
      <w:pPr>
        <w:numPr>
          <w:ilvl w:val="0"/>
          <w:numId w:val="1003"/>
        </w:numPr>
        <w:pStyle w:val="Compact"/>
      </w:pPr>
      <w:r>
        <w:rPr>
          <w:bCs/>
          <w:b/>
        </w:rPr>
        <w:t xml:space="preserve">Cultural Adoption Barriers:</w:t>
      </w:r>
      <w:r>
        <w:t xml:space="preserve"> </w:t>
      </w:r>
      <w:r>
        <w:t xml:space="preserve">Initial resistance from traditional marine managers who preferred manual sampling. Our Santiago sales team overcame this through "Oceanographer Demo Days" at the Chilean Naval Academy (Santiago), showcasing real-time data visualization.</w:t>
      </w:r>
    </w:p>
    <w:p>
      <w:pPr>
        <w:numPr>
          <w:ilvl w:val="0"/>
          <w:numId w:val="1003"/>
        </w:numPr>
        <w:pStyle w:val="Compact"/>
      </w:pPr>
      <w:r>
        <w:rPr>
          <w:bCs/>
          <w:b/>
        </w:rPr>
        <w:t xml:space="preserve">Logistical Constraints:</w:t>
      </w:r>
      <w:r>
        <w:t xml:space="preserve"> </w:t>
      </w:r>
      <w:r>
        <w:t xml:space="preserve">Remote coastal locations required Oceanographer's satellite connectivity feature—critical for installations beyond Santiago's urban sprawl. 12 units were deployed in locations with no cellular coverage, proving system reliability.</w:t>
      </w:r>
    </w:p>
    <w:bookmarkEnd w:id="25"/>
    <w:bookmarkStart w:id="26" w:name="X8b4f9c6d0aa259b95aa2cca9093c17d8d5c7905"/>
    <w:p>
      <w:pPr>
        <w:pStyle w:val="Heading2"/>
      </w:pPr>
      <w:r>
        <w:t xml:space="preserve">Competitive Differentiation: Why Oceanographer Wins in Chile Santiago</w:t>
      </w:r>
    </w:p>
    <w:p>
      <w:pPr>
        <w:pStyle w:val="FirstParagraph"/>
      </w:pPr>
      <w:r>
        <w:t xml:space="preserve">While competitors offered basic water sensors, the Oceanographer suite provides unique value through:</w:t>
      </w:r>
    </w:p>
    <w:p>
      <w:pPr>
        <w:numPr>
          <w:ilvl w:val="0"/>
          <w:numId w:val="1004"/>
        </w:numPr>
        <w:pStyle w:val="Compact"/>
      </w:pPr>
      <w:r>
        <w:rPr>
          <w:bCs/>
          <w:b/>
        </w:rPr>
        <w:t xml:space="preserve">Santiago-Centric Localization:</w:t>
      </w:r>
      <w:r>
        <w:t xml:space="preserve"> </w:t>
      </w:r>
      <w:r>
        <w:t xml:space="preserve">All software interfaces available in Spanish with Chile-specific environmental parameters (e.g., detecting El Niño effects on local plankton).</w:t>
      </w:r>
    </w:p>
    <w:p>
      <w:pPr>
        <w:numPr>
          <w:ilvl w:val="0"/>
          <w:numId w:val="1004"/>
        </w:numPr>
        <w:pStyle w:val="Compact"/>
      </w:pPr>
      <w:r>
        <w:rPr>
          <w:bCs/>
          <w:b/>
        </w:rPr>
        <w:t xml:space="preserve">Integration Ecosystem:</w:t>
      </w:r>
      <w:r>
        <w:t xml:space="preserve"> </w:t>
      </w:r>
      <w:r>
        <w:t xml:space="preserve">Seamless compatibility with Chile's national environmental database (SINCA), a requirement for all public sector purchases.</w:t>
      </w:r>
    </w:p>
    <w:p>
      <w:pPr>
        <w:numPr>
          <w:ilvl w:val="0"/>
          <w:numId w:val="1004"/>
        </w:numPr>
        <w:pStyle w:val="Compact"/>
      </w:pPr>
      <w:r>
        <w:rPr>
          <w:bCs/>
          <w:b/>
        </w:rPr>
        <w:t xml:space="preserve">Local Support Network:</w:t>
      </w:r>
      <w:r>
        <w:t xml:space="preserve"> </w:t>
      </w:r>
      <w:r>
        <w:t xml:space="preserve">Santiago-based technical team reduced response time from 72 hours to under 8 hours for maintenance—critical in Chile's emergency coastal management protocols.</w:t>
      </w:r>
    </w:p>
    <w:bookmarkEnd w:id="26"/>
    <w:bookmarkStart w:id="27" w:name="Xfd5c29a8d030200fbc2ad82b8564eb30c3425b3"/>
    <w:p>
      <w:pPr>
        <w:pStyle w:val="Heading2"/>
      </w:pPr>
      <w:r>
        <w:t xml:space="preserve">Recommendations for Future Growth in Chile Santiago</w:t>
      </w:r>
    </w:p>
    <w:p>
      <w:pPr>
        <w:pStyle w:val="FirstParagraph"/>
      </w:pPr>
      <w:r>
        <w:t xml:space="preserve">To capitalize on Chile Santiago's potential, we recommend:</w:t>
      </w:r>
    </w:p>
    <w:p>
      <w:pPr>
        <w:numPr>
          <w:ilvl w:val="0"/>
          <w:numId w:val="1005"/>
        </w:numPr>
        <w:pStyle w:val="Compact"/>
      </w:pPr>
      <w:r>
        <w:rPr>
          <w:bCs/>
          <w:b/>
        </w:rPr>
        <w:t xml:space="preserve">Expand Government Tenders:</w:t>
      </w:r>
      <w:r>
        <w:t xml:space="preserve"> </w:t>
      </w:r>
      <w:r>
        <w:t xml:space="preserve">Target 3 new MMA contracts through Santiago offices by Q2 2024, focusing on coastal tourism protection initiatives.</w:t>
      </w:r>
    </w:p>
    <w:p>
      <w:pPr>
        <w:numPr>
          <w:ilvl w:val="0"/>
          <w:numId w:val="1005"/>
        </w:numPr>
        <w:pStyle w:val="Compact"/>
      </w:pPr>
      <w:r>
        <w:rPr>
          <w:bCs/>
          <w:b/>
        </w:rPr>
        <w:t xml:space="preserve">Develop Academic Partnerships:</w:t>
      </w:r>
      <w:r>
        <w:t xml:space="preserve"> </w:t>
      </w:r>
      <w:r>
        <w:t xml:space="preserve">Create a "Chile Oceanographer Research Grant" program with Santiago universities to co-develop analytics for local marine challenges (e.g., Humboldt Current studies).</w:t>
      </w:r>
    </w:p>
    <w:p>
      <w:pPr>
        <w:numPr>
          <w:ilvl w:val="0"/>
          <w:numId w:val="1005"/>
        </w:numPr>
        <w:pStyle w:val="Compact"/>
      </w:pPr>
      <w:r>
        <w:rPr>
          <w:bCs/>
          <w:b/>
        </w:rPr>
        <w:t xml:space="preserve">Build Regional Service Hubs:</w:t>
      </w:r>
      <w:r>
        <w:t xml:space="preserve"> </w:t>
      </w:r>
      <w:r>
        <w:t xml:space="preserve">Establish a satellite maintenance center in Valparaíso (100km from Santiago) to reduce on-site response times for coastal deployments.</w:t>
      </w:r>
    </w:p>
    <w:bookmarkEnd w:id="27"/>
    <w:bookmarkStart w:id="28" w:name="X041b6d5fb54643bd41ffb26ebd4e44c87cd66c6"/>
    <w:p>
      <w:pPr>
        <w:pStyle w:val="Heading2"/>
      </w:pPr>
      <w:r>
        <w:t xml:space="preserve">Conclusion: Oceanographer as Chile Santiago's Marine Intelligence Standard</w:t>
      </w:r>
    </w:p>
    <w:p>
      <w:pPr>
        <w:pStyle w:val="FirstParagraph"/>
      </w:pPr>
      <w:r>
        <w:t xml:space="preserve">The 2023 Sales Report confirms that the Oceanographer platform has transitioned from a niche product to Chile Santiago's de facto standard for marine environmental intelligence. Our data shows that 93% of customers who purchased Oceanographer in Santiago have expanded their contracts within 18 months, demonstrating exceptional customer retention. As Chile intensifies its commitment to the UN Sustainable Development Goals (SDG 14), the Oceanographer suite—tailored for Santiago's market needs—positions us to capture a dominant share of Chile's $65M annual marine monitoring sector. We project 2024 sales in Chile Santiago to exceed $3.8M, with Oceanographer driving over 50% of our total regional growth. This report underscores that strategic focus on Santiago as the innovation hub for oceanographic solutions is delivering measurable returns and establishing a new benchmark for environmental technology adoption in Latin America.</w:t>
      </w:r>
    </w:p>
    <w:p>
      <w:pPr>
        <w:pStyle w:val="BodyText"/>
      </w:pPr>
      <w:r>
        <w:rPr>
          <w:bCs/>
          <w:b/>
        </w:rPr>
        <w:t xml:space="preserve">Prepared By:</w:t>
      </w:r>
      <w:r>
        <w:t xml:space="preserve"> </w:t>
      </w:r>
      <w:r>
        <w:t xml:space="preserve">Global Marine Solutions, Latin America Division</w:t>
      </w:r>
      <w:r>
        <w:br/>
      </w:r>
      <w:r>
        <w:rPr>
          <w:bCs/>
          <w:b/>
        </w:rPr>
        <w:t xml:space="preserve">Date:</w:t>
      </w:r>
      <w:r>
        <w:t xml:space="preserve"> </w:t>
      </w:r>
      <w:r>
        <w:t xml:space="preserve">October 26, 2023</w:t>
      </w:r>
      <w:r>
        <w:br/>
      </w:r>
      <w:r>
        <w:rPr>
          <w:bCs/>
          <w:b/>
        </w:rPr>
        <w:t xml:space="preserve">Report Scope:</w:t>
      </w:r>
      <w:r>
        <w:t xml:space="preserve"> </w:t>
      </w:r>
      <w:r>
        <w:t xml:space="preserve">Chile Santiago Metropolitan Region Sales Performance (January 1 - December 31,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Performance Report - Chile Santiago</dc:title>
  <dc:creator/>
  <dc:language>en</dc:language>
  <cp:keywords/>
  <dcterms:created xsi:type="dcterms:W3CDTF">2026-07-23T11:35:15Z</dcterms:created>
  <dcterms:modified xsi:type="dcterms:W3CDTF">2026-07-23T11:35:15Z</dcterms:modified>
</cp:coreProperties>
</file>

<file path=docProps/custom.xml><?xml version="1.0" encoding="utf-8"?>
<Properties xmlns="http://schemas.openxmlformats.org/officeDocument/2006/custom-properties" xmlns:vt="http://schemas.openxmlformats.org/officeDocument/2006/docPropsVTypes"/>
</file>