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China</w:t>
      </w:r>
      <w:r>
        <w:t xml:space="preserve"> </w:t>
      </w:r>
      <w:r>
        <w:t xml:space="preserve">Beijing</w:t>
      </w:r>
      <w:r>
        <w:t xml:space="preserve"> </w:t>
      </w:r>
      <w:r>
        <w:t xml:space="preserve">Oceanographer</w:t>
      </w:r>
      <w:r>
        <w:t xml:space="preserve"> </w:t>
      </w:r>
      <w:r>
        <w:t xml:space="preserve">Sales</w:t>
      </w:r>
      <w:r>
        <w:t xml:space="preserve"> </w:t>
      </w:r>
      <w:r>
        <w:t xml:space="preserve">Report</w:t>
      </w:r>
      <w:r>
        <w:t xml:space="preserve"> </w:t>
      </w:r>
      <w:r>
        <w:t xml:space="preserve">Q3</w:t>
      </w:r>
      <w:r>
        <w:t xml:space="preserve"> </w:t>
      </w:r>
      <w:r>
        <w:t xml:space="preserve">2023</w:t>
      </w:r>
    </w:p>
    <w:bookmarkStart w:id="28" w:name="X64c047d2fe6ce5ee9d862bdb7ffed0c1d46d943"/>
    <w:p>
      <w:pPr>
        <w:pStyle w:val="Heading1"/>
      </w:pPr>
      <w:r>
        <w:t xml:space="preserve">Comprehensive Sales Report: Oceanographer Products in China Beijing Market</w:t>
      </w:r>
    </w:p>
    <w:bookmarkStart w:id="20" w:name="executive-summary"/>
    <w:p>
      <w:pPr>
        <w:pStyle w:val="Heading2"/>
      </w:pPr>
      <w:r>
        <w:t xml:space="preserve">Executive Summary</w:t>
      </w:r>
    </w:p>
    <w:p>
      <w:pPr>
        <w:pStyle w:val="FirstParagraph"/>
      </w:pPr>
      <w:r>
        <w:t xml:space="preserve">This quarterly Sales Report presents the performance metrics, market dynamics, and strategic insights for our Oceanographer product line within the critical China Beijing market. As a leading provider of advanced marine research instrumentation, our Beijing operations have achieved remarkable growth in Q3 2023, demonstrating exceptional traction in this strategically vital region. The Oceanographer brand continues to establish itself as the preferred solution for oceanographic research institutions and environmental agencies across China's capital city. This report details how our sales strategy has effectively aligned with Beijing's national ocean policy priorities, yielding a 37% year-over-year revenue increase in the China Beijing market.</w:t>
      </w:r>
    </w:p>
    <w:bookmarkEnd w:id="20"/>
    <w:bookmarkStart w:id="21" w:name="X6ef777d008e697ed7a3a932a7013a0013ef4a7f"/>
    <w:p>
      <w:pPr>
        <w:pStyle w:val="Heading2"/>
      </w:pPr>
      <w:r>
        <w:t xml:space="preserve">Market Context: Oceanography in China Beijing</w:t>
      </w:r>
    </w:p>
    <w:p>
      <w:pPr>
        <w:pStyle w:val="FirstParagraph"/>
      </w:pPr>
      <w:r>
        <w:t xml:space="preserve">The People's Republic of China has elevated marine science to strategic national priority through its "Marine Economy Development Plan 2025." As the political and scientific epicenter of this initiative, Beijing serves as the command hub for all oceanographic research policy implementation. The Ministry of Natural Resources' recent directive to establish 15 new coastal monitoring stations by 2025 has created unprecedented demand for high-precision marine instrumentation. Our Oceanographer series—comprising the Oceanographer-7 Deep-Sea Profiler and Oceanographer-GIS Environmental Mapping Suite—has become synonymous with compliance in Beijing's regulatory framework. This Sales Report underscores how our positioning as the technology partner for Beijing's ocean conservation agenda has driven market penetration.</w:t>
      </w:r>
    </w:p>
    <w:bookmarkEnd w:id="21"/>
    <w:bookmarkStart w:id="22" w:name="q3-2023-sales-performance-highlights"/>
    <w:p>
      <w:pPr>
        <w:pStyle w:val="Heading2"/>
      </w:pPr>
      <w:r>
        <w:t xml:space="preserve">Q3 2023 Sales Performance Highlights</w:t>
      </w:r>
    </w:p>
    <w:p>
      <w:pPr>
        <w:pStyle w:val="FirstParagraph"/>
      </w:pPr>
      <w:r>
        <w:t xml:space="preserve">Beijing operations delivered a record-breaking quarter, generating RMB 87.4 million in sales (up 37% YoY) against the backdrop of China's stringent environmental regulations. Key milestones include:</w:t>
      </w:r>
    </w:p>
    <w:p>
      <w:pPr>
        <w:numPr>
          <w:ilvl w:val="0"/>
          <w:numId w:val="1001"/>
        </w:numPr>
        <w:pStyle w:val="Compact"/>
      </w:pPr>
      <w:r>
        <w:rPr>
          <w:bCs/>
          <w:b/>
        </w:rPr>
        <w:t xml:space="preserve">Government Contracts:</w:t>
      </w:r>
      <w:r>
        <w:t xml:space="preserve"> </w:t>
      </w:r>
      <w:r>
        <w:t xml:space="preserve">Secured three major contracts with the Beijing Marine Environmental Monitoring Center for Oceanographer-7 units, totaling RMB 28 million</w:t>
      </w:r>
    </w:p>
    <w:p>
      <w:pPr>
        <w:numPr>
          <w:ilvl w:val="0"/>
          <w:numId w:val="1001"/>
        </w:numPr>
        <w:pStyle w:val="Compact"/>
      </w:pPr>
      <w:r>
        <w:rPr>
          <w:bCs/>
          <w:b/>
        </w:rPr>
        <w:t xml:space="preserve">Academic Partnerships:</w:t>
      </w:r>
      <w:r>
        <w:t xml:space="preserve"> </w:t>
      </w:r>
      <w:r>
        <w:t xml:space="preserve">Onboarded 12 universities in Beijing (including Tsinghua University and Peking University) for Oceanographer-GIS training programs</w:t>
      </w:r>
    </w:p>
    <w:p>
      <w:pPr>
        <w:numPr>
          <w:ilvl w:val="0"/>
          <w:numId w:val="1001"/>
        </w:numPr>
        <w:pStyle w:val="Compact"/>
      </w:pPr>
      <w:r>
        <w:rPr>
          <w:bCs/>
          <w:b/>
        </w:rPr>
        <w:t xml:space="preserve">Distributor Network Expansion:</w:t>
      </w:r>
      <w:r>
        <w:t xml:space="preserve"> </w:t>
      </w:r>
      <w:r>
        <w:t xml:space="preserve">Added two new Tier-1 distributors in the Beijing-Tianjin-Hebei economic corridor, increasing coverage by 40%</w:t>
      </w:r>
    </w:p>
    <w:p>
      <w:pPr>
        <w:numPr>
          <w:ilvl w:val="0"/>
          <w:numId w:val="1001"/>
        </w:numPr>
        <w:pStyle w:val="Compact"/>
      </w:pPr>
      <w:r>
        <w:rPr>
          <w:bCs/>
          <w:b/>
        </w:rPr>
        <w:t xml:space="preserve">Product Adoption:</w:t>
      </w:r>
      <w:r>
        <w:t xml:space="preserve"> </w:t>
      </w:r>
      <w:r>
        <w:t xml:space="preserve">Oceanographer-GIS now powers 76% of Beijing's coastal pollution mapping initiatives</w:t>
      </w:r>
    </w:p>
    <w:bookmarkEnd w:id="22"/>
    <w:bookmarkStart w:id="23" w:name="X888628637feb300f85caa235218fe3753f64bbb"/>
    <w:p>
      <w:pPr>
        <w:pStyle w:val="Heading2"/>
      </w:pPr>
      <w:r>
        <w:t xml:space="preserve">Strategic Alignment with China Beijing Requirements</w:t>
      </w:r>
    </w:p>
    <w:p>
      <w:pPr>
        <w:pStyle w:val="FirstParagraph"/>
      </w:pPr>
      <w:r>
        <w:t xml:space="preserve">This Sales Report emphasizes how our Oceanographer solutions directly address Beijing's national priorities. The "Blue Economy" policy requires real-time data for the Bohai Sea conservation project, which our Oceanographer-7 system supports through its AI-driven salinity and temperature monitoring. Crucially, all products comply with China's new GB/T 32460-2023 marine instrumentation standards—a requirement that competitors have failed to meet. Our Beijing-based engineering team collaborated with the Chinese Academy of Sciences to co-develop a Mandarin-language interface for Oceanographer software, eliminating language barriers critical for adoption in China Beijing institutions.</w:t>
      </w:r>
    </w:p>
    <w:bookmarkEnd w:id="23"/>
    <w:bookmarkStart w:id="24" w:name="overcoming-market-challenges"/>
    <w:p>
      <w:pPr>
        <w:pStyle w:val="Heading2"/>
      </w:pPr>
      <w:r>
        <w:t xml:space="preserve">Overcoming Market Challenges</w:t>
      </w:r>
    </w:p>
    <w:p>
      <w:pPr>
        <w:pStyle w:val="FirstParagraph"/>
      </w:pPr>
      <w:r>
        <w:t xml:space="preserve">Despite strong growth, several challenges required strategic navigation in the China Beijing market. The primary obstacle was regulatory complexity: multiple government agencies (Ministry of Ecology and Environment, National Marine Bureau) required separate compliance certifications. Our Sales Report details how our dedicated Beijing compliance officer accelerated certification by 65% through proactive engagement with Beijing's Science &amp; Technology Commission. Another challenge was competing against state-owned enterprises; we countered this by offering customized leasing models approved by the Beijing Municipal Finance Bureau for public institutions.</w:t>
      </w:r>
    </w:p>
    <w:p>
      <w:pPr>
        <w:pStyle w:val="BodyText"/>
      </w:pPr>
      <w:r>
        <w:t xml:space="preserve">Furthermore, cultural nuances required adaptation. Our initial sales approach focused on technical specifications, but after analyzing China Beijing business practices, we shifted to emphasizing policy alignment—showing how Oceanographer solutions directly support the "14th Five-Year Plan" marine goals. This strategic pivot increased closing rates by 28% in Q3.</w:t>
      </w:r>
    </w:p>
    <w:bookmarkEnd w:id="24"/>
    <w:bookmarkStart w:id="25" w:name="customer-success-stories"/>
    <w:p>
      <w:pPr>
        <w:pStyle w:val="Heading2"/>
      </w:pPr>
      <w:r>
        <w:t xml:space="preserve">Customer Success Stories</w:t>
      </w:r>
    </w:p>
    <w:p>
      <w:pPr>
        <w:pStyle w:val="FirstParagraph"/>
      </w:pPr>
      <w:r>
        <w:t xml:space="preserve">The following case studies exemplify our Oceanographer impact in China Beijing:</w:t>
      </w:r>
    </w:p>
    <w:p>
      <w:pPr>
        <w:numPr>
          <w:ilvl w:val="0"/>
          <w:numId w:val="1002"/>
        </w:numPr>
        <w:pStyle w:val="Compact"/>
      </w:pPr>
      <w:r>
        <w:rPr>
          <w:bCs/>
          <w:b/>
        </w:rPr>
        <w:t xml:space="preserve">Beijing Institute of Oceanography:</w:t>
      </w:r>
      <w:r>
        <w:t xml:space="preserve"> </w:t>
      </w:r>
      <w:r>
        <w:t xml:space="preserve">Implemented Oceanographer-7 across 8 research vessels, reducing data collection time by 55% for the South China Sea monitoring project. This system now feeds into Beijing's national oceanographic database.</w:t>
      </w:r>
    </w:p>
    <w:p>
      <w:pPr>
        <w:numPr>
          <w:ilvl w:val="0"/>
          <w:numId w:val="1002"/>
        </w:numPr>
        <w:pStyle w:val="Compact"/>
      </w:pPr>
      <w:r>
        <w:rPr>
          <w:bCs/>
          <w:b/>
        </w:rPr>
        <w:t xml:space="preserve">Tianjin Port Authority (serving Beijing logistics):</w:t>
      </w:r>
      <w:r>
        <w:t xml:space="preserve"> </w:t>
      </w:r>
      <w:r>
        <w:t xml:space="preserve">Deployed Oceanographer-GIS to monitor port pollution, achieving 92% compliance with Beijing's new marine discharge standards and avoiding RMB 14 million in potential fines.</w:t>
      </w:r>
    </w:p>
    <w:p>
      <w:pPr>
        <w:numPr>
          <w:ilvl w:val="0"/>
          <w:numId w:val="1002"/>
        </w:numPr>
        <w:pStyle w:val="Compact"/>
      </w:pPr>
      <w:r>
        <w:rPr>
          <w:bCs/>
          <w:b/>
        </w:rPr>
        <w:t xml:space="preserve">Beijing University of Technology:</w:t>
      </w:r>
      <w:r>
        <w:t xml:space="preserve"> </w:t>
      </w:r>
      <w:r>
        <w:t xml:space="preserve">Integrated Oceanographer software into undergraduate marine engineering curricula, producing graduates certified on our platform—addressing Beijing's talent pipeline needs for the Blue Economy.</w:t>
      </w:r>
    </w:p>
    <w:bookmarkEnd w:id="25"/>
    <w:bookmarkStart w:id="26" w:name="future-outlook-strategic-recommendations"/>
    <w:p>
      <w:pPr>
        <w:pStyle w:val="Heading2"/>
      </w:pPr>
      <w:r>
        <w:t xml:space="preserve">Future Outlook &amp; Strategic Recommendations</w:t>
      </w:r>
    </w:p>
    <w:p>
      <w:pPr>
        <w:pStyle w:val="FirstParagraph"/>
      </w:pPr>
      <w:r>
        <w:t xml:space="preserve">This Sales Report concludes with a 12-month strategic roadmap for China Beijing operations. We project 45% YoY growth in 2024, driven by:</w:t>
      </w:r>
    </w:p>
    <w:p>
      <w:pPr>
        <w:numPr>
          <w:ilvl w:val="0"/>
          <w:numId w:val="1003"/>
        </w:numPr>
        <w:pStyle w:val="Compact"/>
      </w:pPr>
      <w:r>
        <w:t xml:space="preserve">Expanding Oceanographer-7 deployment to all of Beijing's coastal research stations (targeting RMB 50 million in new contracts)</w:t>
      </w:r>
    </w:p>
    <w:p>
      <w:pPr>
        <w:numPr>
          <w:ilvl w:val="0"/>
          <w:numId w:val="1003"/>
        </w:numPr>
        <w:pStyle w:val="Compact"/>
      </w:pPr>
      <w:r>
        <w:t xml:space="preserve">Developing a dedicated Beijing data center for real-time oceanographic analysis, aligning with the city's smart governance initiative</w:t>
      </w:r>
    </w:p>
    <w:p>
      <w:pPr>
        <w:numPr>
          <w:ilvl w:val="0"/>
          <w:numId w:val="1003"/>
        </w:numPr>
        <w:pStyle w:val="Compact"/>
      </w:pPr>
      <w:r>
        <w:t xml:space="preserve">Partnering with Beijing Economic-Technological Development Zone to establish an Oceanographer Innovation Hub</w:t>
      </w:r>
    </w:p>
    <w:p>
      <w:pPr>
        <w:pStyle w:val="FirstParagraph"/>
      </w:pPr>
      <w:r>
        <w:t xml:space="preserve">Critical recommendations include: (1) Increasing local R&amp;D investment in Beijing by 20% to accelerate customization for Chinese environmental regulations, and (2) Launching a "Oceanographer for China" certification program through Beijing's Ministry of Education to build long-term market trust. We must also prepare for the 2024 National Ocean Day event in Beijing, where we will showcase our products' contribution to national marine goals.</w:t>
      </w:r>
    </w:p>
    <w:bookmarkEnd w:id="26"/>
    <w:bookmarkStart w:id="27" w:name="conclusion"/>
    <w:p>
      <w:pPr>
        <w:pStyle w:val="Heading2"/>
      </w:pPr>
      <w:r>
        <w:t xml:space="preserve">Conclusion</w:t>
      </w:r>
    </w:p>
    <w:p>
      <w:pPr>
        <w:pStyle w:val="FirstParagraph"/>
      </w:pPr>
      <w:r>
        <w:t xml:space="preserve">The success of this Sales Report demonstrates that the Oceanographer brand has transcended being merely a product line to become an essential instrument for China Beijing's ocean conservation mission. Our strategic focus on policy alignment, local adaptation, and institutional partnership has transformed market dynamics in the capital city. As Beijing drives China's marine science revolution, our Oceanographer solutions are no longer optional—they are the operational backbone of national environmental initiatives. This Sales Report confirms that with continued investment in the China Beijing market, we will dominate this high-growth segment while contributing to one of humanity's most critical sustainability challenges.</w:t>
      </w:r>
    </w:p>
    <w:p>
      <w:pPr>
        <w:pStyle w:val="BodyText"/>
      </w:pPr>
      <w:r>
        <w:rPr>
          <w:bCs/>
          <w:b/>
        </w:rPr>
        <w:t xml:space="preserve">Prepared By:</w:t>
      </w:r>
      <w:r>
        <w:t xml:space="preserve"> </w:t>
      </w:r>
      <w:r>
        <w:t xml:space="preserve">International Sales Strategy Division</w:t>
      </w:r>
      <w:r>
        <w:br/>
      </w:r>
      <w:r>
        <w:rPr>
          <w:bCs/>
          <w:b/>
        </w:rPr>
        <w:t xml:space="preserve">Date:</w:t>
      </w:r>
      <w:r>
        <w:t xml:space="preserve"> </w:t>
      </w:r>
      <w:r>
        <w:t xml:space="preserve">October 26, 2023</w:t>
      </w:r>
      <w:r>
        <w:br/>
      </w:r>
      <w:r>
        <w:rPr>
          <w:bCs/>
          <w:b/>
        </w:rPr>
        <w:t xml:space="preserve">Market Focus:</w:t>
      </w:r>
      <w:r>
        <w:t xml:space="preserve"> </w:t>
      </w:r>
      <w:r>
        <w:t xml:space="preserve">China Beijing Oceanographic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Beijing Oceanographer Sales Report Q3 2023</dc:title>
  <dc:creator/>
  <dc:language>en</dc:language>
  <cp:keywords/>
  <dcterms:created xsi:type="dcterms:W3CDTF">2026-07-21T03:00:35Z</dcterms:created>
  <dcterms:modified xsi:type="dcterms:W3CDTF">2026-07-21T03:00:35Z</dcterms:modified>
</cp:coreProperties>
</file>

<file path=docProps/custom.xml><?xml version="1.0" encoding="utf-8"?>
<Properties xmlns="http://schemas.openxmlformats.org/officeDocument/2006/custom-properties" xmlns:vt="http://schemas.openxmlformats.org/officeDocument/2006/docPropsVTypes"/>
</file>