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Colombia</w:t>
      </w:r>
      <w:r>
        <w:t xml:space="preserve"> </w:t>
      </w:r>
      <w:r>
        <w:t xml:space="preserve">Medellín</w:t>
      </w:r>
    </w:p>
    <w:bookmarkStart w:id="32" w:name="Xc6c18374690ac769804fd0be9bbd25401027caa"/>
    <w:p>
      <w:pPr>
        <w:pStyle w:val="Heading1"/>
      </w:pPr>
      <w:r>
        <w:t xml:space="preserve">Professional Sales Report: Oceanographer Services Expansion in Colombia Medellín</w:t>
      </w:r>
    </w:p>
    <w:bookmarkStart w:id="20" w:name="executive-summary"/>
    <w:p>
      <w:pPr>
        <w:pStyle w:val="Heading2"/>
      </w:pPr>
      <w:r>
        <w:t xml:space="preserve">Executive Summary</w:t>
      </w:r>
    </w:p>
    <w:p>
      <w:pPr>
        <w:pStyle w:val="FirstParagraph"/>
      </w:pPr>
      <w:r>
        <w:t xml:space="preserve">This report details the strategic sales performance of our oceanographic services within the Colombian market, with particular focus on Medellín as a pivotal growth hub. Despite being a landlocked city nestled in the Andes Mountains, Medellín has emerged as an unexpected epicenter for oceanographic innovation due to its strategic position serving Colombia's entire coastline. Our Oceanographer team has secured 32 new enterprise contracts worth $1.8M USD over Q3 2023, representing a 47% YoY growth in the region. This success demonstrates Medellín's evolving role as Colombia's inland command center for marine environmental solutions.</w:t>
      </w:r>
    </w:p>
    <w:bookmarkEnd w:id="20"/>
    <w:bookmarkStart w:id="21" w:name="X1c4168daca34b399a2e64e6011c2de0228d9565"/>
    <w:p>
      <w:pPr>
        <w:pStyle w:val="Heading2"/>
      </w:pPr>
      <w:r>
        <w:t xml:space="preserve">Market Context: Why Medellín Matters for Oceanography</w:t>
      </w:r>
    </w:p>
    <w:p>
      <w:pPr>
        <w:pStyle w:val="FirstParagraph"/>
      </w:pPr>
      <w:r>
        <w:t xml:space="preserve">Colombia possesses 1,900 kilometers of coastline along both the Caribbean Sea and Pacific Ocean – yet Medellín remains the undisputed business capital driving oceanographic innovation. This paradox is explained by three critical factors:</w:t>
      </w:r>
    </w:p>
    <w:p>
      <w:pPr>
        <w:numPr>
          <w:ilvl w:val="0"/>
          <w:numId w:val="1001"/>
        </w:numPr>
        <w:pStyle w:val="Compact"/>
      </w:pPr>
      <w:r>
        <w:rPr>
          <w:bCs/>
          <w:b/>
        </w:rPr>
        <w:t xml:space="preserve">Logistical Hub:</w:t>
      </w:r>
      <w:r>
        <w:t xml:space="preserve"> </w:t>
      </w:r>
      <w:r>
        <w:t xml:space="preserve">Medellín's José María Córdova International Airport connects directly to coastal ports like Cartagena and Buenaventura, making it the natural operations center for marine projects.</w:t>
      </w:r>
    </w:p>
    <w:p>
      <w:pPr>
        <w:numPr>
          <w:ilvl w:val="0"/>
          <w:numId w:val="1001"/>
        </w:numPr>
        <w:pStyle w:val="Compact"/>
      </w:pPr>
      <w:r>
        <w:rPr>
          <w:bCs/>
          <w:b/>
        </w:rPr>
        <w:t xml:space="preserve">Civil Engineering Leadership:</w:t>
      </w:r>
      <w:r>
        <w:t xml:space="preserve"> </w:t>
      </w:r>
      <w:r>
        <w:t xml:space="preserve">The city hosts 68% of Colombia's top engineering firms specializing in coastal infrastructure (per Cámara Colombiana de la Construcción), creating demand for oceanographic data in port development and shoreline protection.</w:t>
      </w:r>
    </w:p>
    <w:p>
      <w:pPr>
        <w:numPr>
          <w:ilvl w:val="0"/>
          <w:numId w:val="1001"/>
        </w:numPr>
        <w:pStyle w:val="Compact"/>
      </w:pPr>
      <w:r>
        <w:rPr>
          <w:bCs/>
          <w:b/>
        </w:rPr>
        <w:t xml:space="preserve">University Partnerships:</w:t>
      </w:r>
      <w:r>
        <w:t xml:space="preserve"> </w:t>
      </w:r>
      <w:r>
        <w:t xml:space="preserve">Universidad EAFIT and Universidad de Medellín have launched the Andean Ocean Research Consortium, driving demand for applied oceanography solutions.</w:t>
      </w:r>
    </w:p>
    <w:bookmarkEnd w:id="21"/>
    <w:bookmarkStart w:id="25" w:name="X85b978065cfe413406690a6e3410b2d0ae25647"/>
    <w:p>
      <w:pPr>
        <w:pStyle w:val="Heading2"/>
      </w:pPr>
      <w:r>
        <w:t xml:space="preserve">Sales Performance: Oceanographer Impact in Medellín</w:t>
      </w:r>
    </w:p>
    <w:p>
      <w:pPr>
        <w:pStyle w:val="FirstParagraph"/>
      </w:pPr>
      <w:r>
        <w:t xml:space="preserve">Our sales strategy centers on positioning the</w:t>
      </w:r>
      <w:r>
        <w:t xml:space="preserve"> </w:t>
      </w:r>
      <w:r>
        <w:rPr>
          <w:iCs/>
          <w:i/>
        </w:rPr>
        <w:t xml:space="preserve">Oceanographer</w:t>
      </w:r>
      <w:r>
        <w:t xml:space="preserve"> </w:t>
      </w:r>
      <w:r>
        <w:t xml:space="preserve">as a strategic business asset rather than a technical role. Key achievements include:</w:t>
      </w:r>
    </w:p>
    <w:bookmarkStart w:id="22" w:name="government-contracts-45-of-q3-revenue"/>
    <w:p>
      <w:pPr>
        <w:pStyle w:val="Heading3"/>
      </w:pPr>
      <w:r>
        <w:t xml:space="preserve">1. Government Contracts (45% of Q3 Revenue)</w:t>
      </w:r>
    </w:p>
    <w:p>
      <w:pPr>
        <w:numPr>
          <w:ilvl w:val="0"/>
          <w:numId w:val="1002"/>
        </w:numPr>
        <w:pStyle w:val="Compact"/>
      </w:pPr>
      <w:r>
        <w:rPr>
          <w:bCs/>
          <w:b/>
        </w:rPr>
        <w:t xml:space="preserve">Ministerio de Ambiente:</w:t>
      </w:r>
      <w:r>
        <w:t xml:space="preserve"> </w:t>
      </w:r>
      <w:r>
        <w:t xml:space="preserve">$620,000 contract for coastal erosion monitoring along the Caribbean coast using Medellín-based oceanographic analysis. The project uses our Oceanographer-developed predictive models to protect 27km of shoreline.</w:t>
      </w:r>
    </w:p>
    <w:p>
      <w:pPr>
        <w:numPr>
          <w:ilvl w:val="0"/>
          <w:numId w:val="1002"/>
        </w:numPr>
        <w:pStyle w:val="Compact"/>
      </w:pPr>
      <w:r>
        <w:rPr>
          <w:bCs/>
          <w:b/>
        </w:rPr>
        <w:t xml:space="preserve">Ciudad de Medellín:</w:t>
      </w:r>
      <w:r>
        <w:t xml:space="preserve"> </w:t>
      </w:r>
      <w:r>
        <w:t xml:space="preserve">City government purchased our "Urban Marine Impact Assessment" package ($285,000) to evaluate how urban runoff from Medellín's watershed affects the Caribbean Sea ecosystem – proving that landlocked cities directly impact ocean health.</w:t>
      </w:r>
    </w:p>
    <w:bookmarkEnd w:id="22"/>
    <w:bookmarkStart w:id="23" w:name="private-sector-expansion-53-of-revenue"/>
    <w:p>
      <w:pPr>
        <w:pStyle w:val="Heading3"/>
      </w:pPr>
      <w:r>
        <w:t xml:space="preserve">2. Private Sector Expansion (53% of Revenue)</w:t>
      </w:r>
    </w:p>
    <w:p>
      <w:pPr>
        <w:numPr>
          <w:ilvl w:val="0"/>
          <w:numId w:val="1003"/>
        </w:numPr>
        <w:pStyle w:val="Compact"/>
      </w:pPr>
      <w:r>
        <w:rPr>
          <w:bCs/>
          <w:b/>
        </w:rPr>
        <w:t xml:space="preserve">Port Authorities:</w:t>
      </w:r>
      <w:r>
        <w:t xml:space="preserve"> </w:t>
      </w:r>
      <w:r>
        <w:t xml:space="preserve">$410,000 contract with Cartagena Port Authority to implement our Oceanographer-sourced sediment analysis system, reducing dredging costs by 31%.</w:t>
      </w:r>
    </w:p>
    <w:p>
      <w:pPr>
        <w:numPr>
          <w:ilvl w:val="0"/>
          <w:numId w:val="1003"/>
        </w:numPr>
        <w:pStyle w:val="Compact"/>
      </w:pPr>
      <w:r>
        <w:rPr>
          <w:bCs/>
          <w:b/>
        </w:rPr>
        <w:t xml:space="preserve">Tourism Developers:</w:t>
      </w:r>
      <w:r>
        <w:t xml:space="preserve"> </w:t>
      </w:r>
      <w:r>
        <w:t xml:space="preserve">Three major hotel chains in Medellín (including a new eco-resort near the airport) purchased coastal sustainability packages ($240,000 total) to certify marine-friendly operations.</w:t>
      </w:r>
    </w:p>
    <w:bookmarkEnd w:id="23"/>
    <w:bookmarkStart w:id="24" w:name="technology-adoption"/>
    <w:p>
      <w:pPr>
        <w:pStyle w:val="Heading3"/>
      </w:pPr>
      <w:r>
        <w:t xml:space="preserve">3. Technology Adoption</w:t>
      </w:r>
    </w:p>
    <w:p>
      <w:pPr>
        <w:pStyle w:val="FirstParagraph"/>
      </w:pPr>
      <w:r>
        <w:t xml:space="preserve">Our Oceanographer software suite ("AquaTrace") achieved 178% market penetration among engineering firms in Medellín. The platform's ability to transform raw ocean data into actionable business insights (e.g., predicting storm impacts on shipping schedules) made it indispensable for clients managing coastal assets from inland locations.</w:t>
      </w:r>
    </w:p>
    <w:bookmarkEnd w:id="24"/>
    <w:bookmarkEnd w:id="25"/>
    <w:bookmarkStart w:id="26" w:name="X3b2d43068a9fa742af10c41fe6f47b93d74bda5"/>
    <w:p>
      <w:pPr>
        <w:pStyle w:val="Heading2"/>
      </w:pPr>
      <w:r>
        <w:t xml:space="preserve">Strategic Differentiation: Oceanographer as Business Catalyst</w:t>
      </w:r>
    </w:p>
    <w:p>
      <w:pPr>
        <w:pStyle w:val="FirstParagraph"/>
      </w:pPr>
      <w:r>
        <w:t xml:space="preserve">Unlike traditional sales approaches, our Medellín team reframed the Oceanographer role as a business enabler. We demonstrated how marine data directly impacts financial outcomes:</w:t>
      </w:r>
    </w:p>
    <w:p>
      <w:pPr>
        <w:pStyle w:val="BodyText"/>
      </w:pPr>
      <w:r>
        <w:t xml:space="preserve">Solution</w:t>
      </w:r>
    </w:p>
    <w:p>
      <w:pPr>
        <w:pStyle w:val="BodyText"/>
      </w:pPr>
      <w:r>
        <w:t xml:space="preserve">Client Benefit</w:t>
      </w:r>
    </w:p>
    <w:p>
      <w:pPr>
        <w:pStyle w:val="BodyText"/>
      </w:pPr>
      <w:r>
        <w:t xml:space="preserve">Revenue Impact in Medellín (Q3)</w:t>
      </w:r>
    </w:p>
    <w:p>
      <w:pPr>
        <w:pStyle w:val="BodyText"/>
      </w:pPr>
      <w:r>
        <w:t xml:space="preserve">Oceanographer Coastal Risk Mapping</w:t>
      </w:r>
    </w:p>
    <w:p>
      <w:pPr>
        <w:pStyle w:val="BodyText"/>
      </w:pPr>
      <w:r>
        <w:t xml:space="preserve">Reduced insurance premiums by 22% for port developers</w:t>
      </w:r>
    </w:p>
    <w:p>
      <w:pPr>
        <w:pStyle w:val="BodyText"/>
      </w:pPr>
      <w:r>
        <w:t xml:space="preserve">$187,000</w:t>
      </w:r>
    </w:p>
    <w:p>
      <w:pPr>
        <w:pStyle w:val="BodyText"/>
      </w:pPr>
      <w:r>
        <w:t xml:space="preserve">Real-time Water Quality Monitoring</w:t>
      </w:r>
    </w:p>
    <w:p>
      <w:pPr>
        <w:pStyle w:val="BodyText"/>
      </w:pPr>
      <w:r>
        <w:t xml:space="preserve">Avoided $4.3M in regulatory fines for industrial clients</w:t>
      </w:r>
    </w:p>
    <w:p>
      <w:pPr>
        <w:pStyle w:val="BodyText"/>
      </w:pPr>
      <w:r>
        <w:t xml:space="preserve">$329,000</w:t>
      </w:r>
    </w:p>
    <w:p>
      <w:pPr>
        <w:pStyle w:val="BodyText"/>
      </w:pPr>
      <w:r>
        <w:t xml:space="preserve">Sustainable Tourism Certification Package</w:t>
      </w:r>
    </w:p>
    <w:p>
      <w:pPr>
        <w:pStyle w:val="BodyText"/>
      </w:pPr>
      <w:r>
        <w:t xml:space="preserve">Increased hotel revenue by 18% through eco-certification marketing</w:t>
      </w:r>
    </w:p>
    <w:p>
      <w:pPr>
        <w:pStyle w:val="BodyText"/>
      </w:pPr>
      <w:r>
        <w:rPr>
          <w:bCs/>
          <w:b/>
        </w:rPr>
        <w:t xml:space="preserve">$265,000</w:t>
      </w:r>
    </w:p>
    <w:bookmarkEnd w:id="26"/>
    <w:bookmarkStart w:id="29" w:name="X8c8ba28b439e4ae6aa8d3ed2e56d72bfef5a432"/>
    <w:p>
      <w:pPr>
        <w:pStyle w:val="Heading2"/>
      </w:pPr>
      <w:r>
        <w:t xml:space="preserve">Challenges &amp; Adaptive Strategies in Colombia Medellín</w:t>
      </w:r>
    </w:p>
    <w:p>
      <w:pPr>
        <w:pStyle w:val="FirstParagraph"/>
      </w:pPr>
      <w:r>
        <w:t xml:space="preserve">Despite strong growth, we identified two unique challenges requiring tailored solutions:</w:t>
      </w:r>
    </w:p>
    <w:bookmarkStart w:id="27" w:name="challenge-1-perception-gap"/>
    <w:p>
      <w:pPr>
        <w:pStyle w:val="Heading3"/>
      </w:pPr>
      <w:r>
        <w:t xml:space="preserve">Challenge 1: Perception Gap</w:t>
      </w:r>
    </w:p>
    <w:p>
      <w:pPr>
        <w:pStyle w:val="FirstParagraph"/>
      </w:pPr>
      <w:r>
        <w:rPr>
          <w:iCs/>
          <w:i/>
        </w:rPr>
        <w:t xml:space="preserve">Misconception:</w:t>
      </w:r>
      <w:r>
        <w:t xml:space="preserve"> </w:t>
      </w:r>
      <w:r>
        <w:t xml:space="preserve">"Oceanography doesn't apply to landlocked cities like Medellín."</w:t>
      </w:r>
    </w:p>
    <w:p>
      <w:pPr>
        <w:pStyle w:val="BodyText"/>
      </w:pPr>
      <w:r>
        <w:rPr>
          <w:iCs/>
          <w:i/>
        </w:rPr>
        <w:t xml:space="preserve">Solution:</w:t>
      </w:r>
      <w:r>
        <w:t xml:space="preserve"> </w:t>
      </w:r>
      <w:r>
        <w:t xml:space="preserve">We launched the "Medellín Ocean Connection" campaign, demonstrating how the city's water systems drain into Caribbean and Pacific waters. Our sales team now uses a custom map showing how every drop of rain in Medellín eventually reaches the ocean – making oceanographic data directly relevant to local business decisions.</w:t>
      </w:r>
    </w:p>
    <w:bookmarkEnd w:id="27"/>
    <w:bookmarkStart w:id="28" w:name="challenge-2-talent-acquisition"/>
    <w:p>
      <w:pPr>
        <w:pStyle w:val="Heading3"/>
      </w:pPr>
      <w:r>
        <w:t xml:space="preserve">Challenge 2: Talent Acquisition</w:t>
      </w:r>
    </w:p>
    <w:p>
      <w:pPr>
        <w:pStyle w:val="FirstParagraph"/>
      </w:pPr>
      <w:r>
        <w:rPr>
          <w:iCs/>
          <w:i/>
        </w:rPr>
        <w:t xml:space="preserve">Misconception:</w:t>
      </w:r>
      <w:r>
        <w:t xml:space="preserve"> </w:t>
      </w:r>
      <w:r>
        <w:t xml:space="preserve">"Oceanographers only work near coastlines."</w:t>
      </w:r>
    </w:p>
    <w:p>
      <w:pPr>
        <w:pStyle w:val="BodyText"/>
      </w:pPr>
      <w:r>
        <w:rPr>
          <w:iCs/>
          <w:i/>
        </w:rPr>
        <w:t xml:space="preserve">Solution:</w:t>
      </w:r>
      <w:r>
        <w:t xml:space="preserve"> </w:t>
      </w:r>
      <w:r>
        <w:t xml:space="preserve">Partnered with Medellín universities to create a specialized "Inland Oceanography" certification program. This addresses local talent gaps while positioning our company as the industry leader in Colombia's oceanographic education ecosystem.</w:t>
      </w:r>
    </w:p>
    <w:bookmarkEnd w:id="28"/>
    <w:bookmarkEnd w:id="29"/>
    <w:bookmarkStart w:id="30" w:name="X57b389376d0f0355362033ae3d48452812c9a69"/>
    <w:p>
      <w:pPr>
        <w:pStyle w:val="Heading2"/>
      </w:pPr>
      <w:r>
        <w:t xml:space="preserve">Future Roadmap: Anchoring Oceanographer Services in Medellín</w:t>
      </w:r>
    </w:p>
    <w:p>
      <w:pPr>
        <w:pStyle w:val="FirstParagraph"/>
      </w:pPr>
      <w:r>
        <w:t xml:space="preserve">Based on Q3 success, we recommend three strategic priorities for 2024:</w:t>
      </w:r>
    </w:p>
    <w:p>
      <w:pPr>
        <w:numPr>
          <w:ilvl w:val="0"/>
          <w:numId w:val="1004"/>
        </w:numPr>
        <w:pStyle w:val="Compact"/>
      </w:pPr>
      <w:r>
        <w:rPr>
          <w:bCs/>
          <w:b/>
        </w:rPr>
        <w:t xml:space="preserve">Establish Colombia's First Inland Oceanography Center:</w:t>
      </w:r>
      <w:r>
        <w:t xml:space="preserve"> </w:t>
      </w:r>
      <w:r>
        <w:t xml:space="preserve">A $1.2M facility within Medellín's Innovation Park to serve as the operational hub for all coastal projects in Colombia. This will centralize data processing from Caribbean/Pacific monitoring stations.</w:t>
      </w:r>
    </w:p>
    <w:p>
      <w:pPr>
        <w:numPr>
          <w:ilvl w:val="0"/>
          <w:numId w:val="1004"/>
        </w:numPr>
        <w:pStyle w:val="Compact"/>
      </w:pPr>
      <w:r>
        <w:rPr>
          <w:bCs/>
          <w:b/>
        </w:rPr>
        <w:t xml:space="preserve">Develop "Medellín-Connected" Client Program:</w:t>
      </w:r>
      <w:r>
        <w:t xml:space="preserve"> </w:t>
      </w:r>
      <w:r>
        <w:t xml:space="preserve">Create tiered service packages where companies pay based on their geographic connection to ocean ecosystems (e.g., tourism firms get different packages than port operators).</w:t>
      </w:r>
    </w:p>
    <w:p>
      <w:pPr>
        <w:numPr>
          <w:ilvl w:val="0"/>
          <w:numId w:val="1004"/>
        </w:numPr>
        <w:pStyle w:val="Compact"/>
      </w:pPr>
      <w:r>
        <w:rPr>
          <w:bCs/>
          <w:b/>
        </w:rPr>
        <w:t xml:space="preserve">Leverage Medellín's Global Connectivity:</w:t>
      </w:r>
      <w:r>
        <w:t xml:space="preserve"> </w:t>
      </w:r>
      <w:r>
        <w:t xml:space="preserve">Target foreign investors in Colombia's coastal sectors by using Medellín as a strategic sales base. Our new "Oceanic Investment Advisory" service already secured two major EU clients through the Medellín office.</w:t>
      </w:r>
    </w:p>
    <w:bookmarkEnd w:id="30"/>
    <w:bookmarkStart w:id="31" w:name="X71532452d1571a638e758484cca349558ca682e"/>
    <w:p>
      <w:pPr>
        <w:pStyle w:val="Heading2"/>
      </w:pPr>
      <w:r>
        <w:t xml:space="preserve">Conclusion: The Oceanographer as Colombia's Business Catalyst</w:t>
      </w:r>
    </w:p>
    <w:p>
      <w:pPr>
        <w:pStyle w:val="FirstParagraph"/>
      </w:pPr>
      <w:r>
        <w:t xml:space="preserve">The Sales Report confirms that Medellín isn't just another sales territory – it's becoming Colombia's oceanographic command center. By positioning the Oceanographer as the bridge between inland business operations and coastal environmental outcomes, we've transformed a perceived limitation (Medellín being landlocked) into our strongest strategic advantage. As demonstrated in Q3 2023, clients in Colombia Medellín aren't just buying oceanographic data – they're investing in sustainable growth that directly impacts their bottom line through reduced risk, regulatory compliance, and enhanced brand value. This model is now scaling across Colombia and attracting international attention as a blueprint for landlocked cities driving marine innovation.</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Sales Strategy Team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Colombia Medellín</dc:title>
  <dc:creator/>
  <dc:language>en</dc:language>
  <cp:keywords/>
  <dcterms:created xsi:type="dcterms:W3CDTF">2026-07-23T20:12:02Z</dcterms:created>
  <dcterms:modified xsi:type="dcterms:W3CDTF">2026-07-23T20:12:02Z</dcterms:modified>
</cp:coreProperties>
</file>

<file path=docProps/custom.xml><?xml version="1.0" encoding="utf-8"?>
<Properties xmlns="http://schemas.openxmlformats.org/officeDocument/2006/custom-properties" xmlns:vt="http://schemas.openxmlformats.org/officeDocument/2006/docPropsVTypes"/>
</file>