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Analysis</w:t>
      </w:r>
    </w:p>
    <w:bookmarkStart w:id="27" w:name="Xf14aa26a90959b8c26d193544cf22257101fb27"/>
    <w:p>
      <w:pPr>
        <w:pStyle w:val="Heading1"/>
      </w:pPr>
      <w:r>
        <w:t xml:space="preserve">Comprehensive Sales Report: Oceanographer Services in Egypt Cairo Market</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October 26, 2023</w:t>
      </w:r>
      <w:r>
        <w:br/>
      </w:r>
      <w:r>
        <w:rPr>
          <w:bCs/>
          <w:b/>
        </w:rPr>
        <w:t xml:space="preserve">Prepared By:</w:t>
      </w:r>
      <w:r>
        <w:t xml:space="preserve"> </w:t>
      </w:r>
      <w:r>
        <w:t xml:space="preserve">Regional Sales Management, North Africa Division</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presents a detailed analysis of Oceanographer's market performance across Egypt Cairo during the first nine months of 2023. As a leading provider of marine environmental intelligence solutions, Oceanographer has achieved remarkable growth in the Egyptian market through strategic partnerships and localized service delivery. The Cairo operations have demonstrated exceptional traction, contributing 47% to our North Africa revenue stream despite operating from a single regional hub. This document outlines key sales achievements, market dynamics specific to Egypt Cairo, and actionable recommendations for sustained expansion.</w:t>
      </w:r>
    </w:p>
    <w:bookmarkEnd w:id="20"/>
    <w:bookmarkStart w:id="21" w:name="X79f96b15cb7fd11f0a8269f95a41a177c42dc07"/>
    <w:p>
      <w:pPr>
        <w:pStyle w:val="Heading2"/>
      </w:pPr>
      <w:r>
        <w:t xml:space="preserve">II. Market Context: Oceanographer's Position in Egypt Cairo</w:t>
      </w:r>
    </w:p>
    <w:p>
      <w:pPr>
        <w:pStyle w:val="FirstParagraph"/>
      </w:pPr>
      <w:r>
        <w:t xml:space="preserve">Egypt Cairo represents a critical growth frontier for Oceanographer as the economic and administrative capital of Egypt. With 19 million residents and strategic access to the Suez Canal, Red Sea, and Mediterranean coastline, this market presents unparalleled opportunities for marine data services. Our localized presence in Cairo—operating from our dedicated office at 23 Nile Corniche Boulevard—has been instrumental in navigating Egypt's regulatory landscape and building trust with key stakeholders including the Egyptian Ministry of Environment, Suez Canal Authority, and major shipping corporations.</w:t>
      </w:r>
    </w:p>
    <w:p>
      <w:pPr>
        <w:pStyle w:val="BodyText"/>
      </w:pPr>
      <w:r>
        <w:t xml:space="preserve">Unlike traditional oceanographic service providers that outsource regional operations, Oceanographer established Cairo as our Middle East headquarters to ensure real-time responsiveness. This strategic positioning has allowed us to develop tailored solutions for Egypt's unique marine challenges: coastal erosion along the Mediterranean coast (affecting 38% of Egypt's coastline), Red Sea coral reef conservation initiatives, and Suez Canal navigation safety protocols.</w:t>
      </w:r>
    </w:p>
    <w:bookmarkEnd w:id="21"/>
    <w:bookmarkStart w:id="22" w:name="X40e76587c1e6df86bcd4011f39f3bd8328e10f6"/>
    <w:p>
      <w:pPr>
        <w:pStyle w:val="Heading2"/>
      </w:pPr>
      <w:r>
        <w:t xml:space="preserve">III. Sales Performance Highlights (Egypt Cairo Operations)</w:t>
      </w:r>
    </w:p>
    <w:p>
      <w:pPr>
        <w:pStyle w:val="FirstParagraph"/>
      </w:pPr>
      <w:r>
        <w:t xml:space="preserve">Our sales pipeline in Egypt Cairo has shown exceptional growth, with total revenue reaching $1.87 million USD for the reporting period—representing a 63% year-over-year increase. Key milestones include:</w:t>
      </w:r>
    </w:p>
    <w:p>
      <w:pPr>
        <w:numPr>
          <w:ilvl w:val="0"/>
          <w:numId w:val="1001"/>
        </w:numPr>
        <w:pStyle w:val="Compact"/>
      </w:pPr>
      <w:r>
        <w:rPr>
          <w:bCs/>
          <w:b/>
        </w:rPr>
        <w:t xml:space="preserve">Major Contract Acquisition:</w:t>
      </w:r>
      <w:r>
        <w:t xml:space="preserve"> </w:t>
      </w:r>
      <w:r>
        <w:t xml:space="preserve">Securing a $520,000 multi-year agreement with the Egyptian Ministry of Water Resources &amp; Irrigation for coastal sediment monitoring across 12 Mediterranean sites.</w:t>
      </w:r>
    </w:p>
    <w:p>
      <w:pPr>
        <w:numPr>
          <w:ilvl w:val="0"/>
          <w:numId w:val="1001"/>
        </w:numPr>
        <w:pStyle w:val="Compact"/>
      </w:pPr>
      <w:r>
        <w:rPr>
          <w:bCs/>
          <w:b/>
        </w:rPr>
        <w:t xml:space="preserve">Strategic Partnership:</w:t>
      </w:r>
      <w:r>
        <w:t xml:space="preserve"> </w:t>
      </w:r>
      <w:r>
        <w:t xml:space="preserve">Collaborating with Egypt's largest shipping consortium (Suez Canal Container Terminal) on predictive ocean current analytics, generating $345,000 in recurring revenue.</w:t>
      </w:r>
    </w:p>
    <w:p>
      <w:pPr>
        <w:numPr>
          <w:ilvl w:val="0"/>
          <w:numId w:val="1001"/>
        </w:numPr>
        <w:pStyle w:val="Compact"/>
      </w:pPr>
      <w:r>
        <w:rPr>
          <w:bCs/>
          <w:b/>
        </w:rPr>
        <w:t xml:space="preserve">Diversification Success:</w:t>
      </w:r>
      <w:r>
        <w:t xml:space="preserve"> </w:t>
      </w:r>
      <w:r>
        <w:t xml:space="preserve">Expanding beyond government contracts to capture 38% of revenue from private sector clients including tourism developers and renewable energy firms.</w:t>
      </w:r>
    </w:p>
    <w:p>
      <w:pPr>
        <w:pStyle w:val="FirstParagraph"/>
      </w:pPr>
      <w:r>
        <w:t xml:space="preserve">Notably, our sales conversion rate in Egypt Cairo (42%) exceeds the global average (29%) due to our hyper-localized approach. The Oceanographer Cairo team—composed of 6 Egyptian nationals with advanced marine science degrees—has leveraged cultural fluency to accelerate deal cycles by 37% compared to international competitors.</w:t>
      </w:r>
    </w:p>
    <w:bookmarkEnd w:id="22"/>
    <w:bookmarkStart w:id="23" w:name="iv.-market-specific-challenges-solutions"/>
    <w:p>
      <w:pPr>
        <w:pStyle w:val="Heading2"/>
      </w:pPr>
      <w:r>
        <w:t xml:space="preserve">IV. Market-Specific Challenges &amp; Solutions</w:t>
      </w:r>
    </w:p>
    <w:p>
      <w:pPr>
        <w:pStyle w:val="FirstParagraph"/>
      </w:pPr>
      <w:r>
        <w:t xml:space="preserve">Operating in Egypt Cairo presented unique challenges that required tailored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Oceanographer's Response</w:t>
            </w:r>
          </w:p>
        </w:tc>
        <w:tc>
          <w:tcPr/>
          <w:p>
            <w:pPr>
              <w:pStyle w:val="Compact"/>
              <w:jc w:val="left"/>
            </w:pPr>
            <w:r>
              <w:t xml:space="preserve">Result</w:t>
            </w:r>
          </w:p>
        </w:tc>
      </w:tr>
      <w:tr>
        <w:tc>
          <w:tcPr/>
          <w:p>
            <w:pPr>
              <w:pStyle w:val="Compact"/>
              <w:jc w:val="left"/>
            </w:pPr>
            <w:r>
              <w:t xml:space="preserve">Complex government procurement processes in Egypt</w:t>
            </w:r>
          </w:p>
        </w:tc>
        <w:tc>
          <w:tcPr/>
          <w:p>
            <w:pPr>
              <w:pStyle w:val="Compact"/>
              <w:jc w:val="left"/>
            </w:pPr>
            <w:r>
              <w:t xml:space="preserve">Established dedicated Cairo-based compliance officer; developed localized bid templates aligned with Egyptian Tender Law 204/1987</w:t>
            </w:r>
          </w:p>
        </w:tc>
        <w:tc>
          <w:tcPr/>
          <w:p>
            <w:pPr>
              <w:pStyle w:val="Compact"/>
              <w:jc w:val="left"/>
            </w:pPr>
            <w:r>
              <w:t xml:space="preserve">Reduced contract processing time by 51% (from 92 to 45 days)</w:t>
            </w:r>
          </w:p>
        </w:tc>
      </w:tr>
      <w:tr>
        <w:tc>
          <w:tcPr/>
          <w:p>
            <w:pPr>
              <w:pStyle w:val="Compact"/>
              <w:jc w:val="left"/>
            </w:pPr>
            <w:r>
              <w:t xml:space="preserve">Limited local technical expertise in marine data analysis</w:t>
            </w:r>
          </w:p>
        </w:tc>
        <w:tc>
          <w:tcPr/>
          <w:p>
            <w:pPr>
              <w:pStyle w:val="Compact"/>
              <w:jc w:val="left"/>
            </w:pPr>
            <w:r>
              <w:t xml:space="preserve">Launched "Cairo Oceanographic Academy" training program for Egyptian engineers; partnered with Alexandria University</w:t>
            </w:r>
          </w:p>
        </w:tc>
        <w:tc>
          <w:tcPr/>
          <w:p>
            <w:pPr>
              <w:pStyle w:val="Compact"/>
              <w:jc w:val="left"/>
            </w:pPr>
            <w:r>
              <w:t xml:space="preserve">Increased local talent pipeline by 200%; reduced training costs by 34%</w:t>
            </w:r>
          </w:p>
        </w:tc>
      </w:tr>
      <w:tr>
        <w:tc>
          <w:tcPr/>
          <w:p>
            <w:pPr>
              <w:pStyle w:val="Compact"/>
              <w:jc w:val="left"/>
            </w:pPr>
            <w:r>
              <w:t xml:space="preserve">Currency volatility affecting long-term contracts</w:t>
            </w:r>
          </w:p>
        </w:tc>
        <w:tc>
          <w:tcPr/>
          <w:p>
            <w:pPr>
              <w:pStyle w:val="Compact"/>
              <w:jc w:val="left"/>
            </w:pPr>
            <w:r>
              <w:t xml:space="preserve">Implemented Egypt Cairo-specific pricing models with quarterly USD/Egyptian Pound adjustment clauses</w:t>
            </w:r>
          </w:p>
        </w:tc>
        <w:tc>
          <w:tcPr/>
          <w:p>
            <w:pPr>
              <w:pStyle w:val="Compact"/>
              <w:jc w:val="left"/>
            </w:pPr>
            <w:r>
              <w:t xml:space="preserve">Eliminated 92% of revenue uncertainty for 2023 contracts</w:t>
            </w:r>
          </w:p>
        </w:tc>
      </w:tr>
    </w:tbl>
    <w:bookmarkEnd w:id="23"/>
    <w:bookmarkStart w:id="24" w:name="Xa92431c44adc9e155dad66affb2c2e43138e297"/>
    <w:p>
      <w:pPr>
        <w:pStyle w:val="Heading2"/>
      </w:pPr>
      <w:r>
        <w:t xml:space="preserve">V. Competitive Landscape Analysis: Egypt Cairo Market</w:t>
      </w:r>
    </w:p>
    <w:p>
      <w:pPr>
        <w:pStyle w:val="FirstParagraph"/>
      </w:pPr>
      <w:r>
        <w:t xml:space="preserve">Our competitive edge in Egypt Cairo stems from three pillars that differentiate Oceanographer from global players:</w:t>
      </w:r>
    </w:p>
    <w:p>
      <w:pPr>
        <w:numPr>
          <w:ilvl w:val="0"/>
          <w:numId w:val="1002"/>
        </w:numPr>
        <w:pStyle w:val="Compact"/>
      </w:pPr>
      <w:r>
        <w:rPr>
          <w:bCs/>
          <w:b/>
        </w:rPr>
        <w:t xml:space="preserve">Real-Time Data Integration:</w:t>
      </w:r>
      <w:r>
        <w:t xml:space="preserve"> </w:t>
      </w:r>
      <w:r>
        <w:t xml:space="preserve">Our Cairo-based satellite data processing hub provides 18-minute response times for marine alerts—beating competitors' 72-hour averages during storm events.</w:t>
      </w:r>
    </w:p>
    <w:p>
      <w:pPr>
        <w:numPr>
          <w:ilvl w:val="0"/>
          <w:numId w:val="1002"/>
        </w:numPr>
        <w:pStyle w:val="Compact"/>
      </w:pPr>
      <w:r>
        <w:rPr>
          <w:bCs/>
          <w:b/>
        </w:rPr>
        <w:t xml:space="preserve">Cultural Intelligence:</w:t>
      </w:r>
      <w:r>
        <w:t xml:space="preserve"> </w:t>
      </w:r>
      <w:r>
        <w:t xml:space="preserve">We understand Egypt's marine policy priorities (e.g., "Egypt Vision 2030" coastal development goals), allowing us to position solutions as strategic assets rather than cost centers.</w:t>
      </w:r>
    </w:p>
    <w:p>
      <w:pPr>
        <w:numPr>
          <w:ilvl w:val="0"/>
          <w:numId w:val="1002"/>
        </w:numPr>
        <w:pStyle w:val="Compact"/>
      </w:pPr>
      <w:r>
        <w:rPr>
          <w:bCs/>
          <w:b/>
        </w:rPr>
        <w:t xml:space="preserve">Localized Value Proposition:</w:t>
      </w:r>
      <w:r>
        <w:t xml:space="preserve"> </w:t>
      </w:r>
      <w:r>
        <w:t xml:space="preserve">Developed the "Nile Delta Protection Suite" specifically for Egyptian wetlands management—a solution no competitor offers.</w:t>
      </w:r>
    </w:p>
    <w:p>
      <w:pPr>
        <w:pStyle w:val="FirstParagraph"/>
      </w:pPr>
      <w:r>
        <w:t xml:space="preserve">Critically, our market share in Egypt Cairo has grown from 18% to 33% in 2023, outpacing competitors' average growth of 15%. This success validates our "Cairo as a strategic hub" model.</w:t>
      </w:r>
    </w:p>
    <w:bookmarkEnd w:id="24"/>
    <w:bookmarkStart w:id="25" w:name="X3c23d9599bdcd63b6455d549e6dcdf94d26111a"/>
    <w:p>
      <w:pPr>
        <w:pStyle w:val="Heading2"/>
      </w:pPr>
      <w:r>
        <w:t xml:space="preserve">VI. Future Growth Strategies for Egypt Cairo</w:t>
      </w:r>
    </w:p>
    <w:p>
      <w:pPr>
        <w:pStyle w:val="FirstParagraph"/>
      </w:pPr>
      <w:r>
        <w:t xml:space="preserve">Based on this Sales Report analysis, we recommend the following priority initiatives:</w:t>
      </w:r>
    </w:p>
    <w:p>
      <w:pPr>
        <w:numPr>
          <w:ilvl w:val="0"/>
          <w:numId w:val="1003"/>
        </w:numPr>
        <w:pStyle w:val="Compact"/>
      </w:pPr>
      <w:r>
        <w:rPr>
          <w:bCs/>
          <w:b/>
        </w:rPr>
        <w:t xml:space="preserve">Expand Suez Canal Partnerships:</w:t>
      </w:r>
      <w:r>
        <w:t xml:space="preserve"> </w:t>
      </w:r>
      <w:r>
        <w:t xml:space="preserve">Target $1.2M in new contracts with canal authorities for AI-driven vessel traffic prediction systems by Q3 2024.</w:t>
      </w:r>
    </w:p>
    <w:p>
      <w:pPr>
        <w:numPr>
          <w:ilvl w:val="0"/>
          <w:numId w:val="1003"/>
        </w:numPr>
        <w:pStyle w:val="Compact"/>
      </w:pPr>
      <w:r>
        <w:rPr>
          <w:bCs/>
          <w:b/>
        </w:rPr>
        <w:t xml:space="preserve">Develop Cairo-Based Innovation Lab:</w:t>
      </w:r>
      <w:r>
        <w:t xml:space="preserve"> </w:t>
      </w:r>
      <w:r>
        <w:t xml:space="preserve">Establish a dedicated facility for co-creating solutions with Egyptian universities to address Red Sea coral bleaching—projected $850K revenue opportunity.</w:t>
      </w:r>
    </w:p>
    <w:p>
      <w:pPr>
        <w:numPr>
          <w:ilvl w:val="0"/>
          <w:numId w:val="1003"/>
        </w:numPr>
        <w:pStyle w:val="Compact"/>
      </w:pPr>
      <w:r>
        <w:rPr>
          <w:bCs/>
          <w:b/>
        </w:rPr>
        <w:t xml:space="preserve">Government Relations Enhancement:</w:t>
      </w:r>
      <w:r>
        <w:t xml:space="preserve"> </w:t>
      </w:r>
      <w:r>
        <w:t xml:space="preserve">Deepen engagement with the Egyptian Environmental Affairs Agency through monthly policy workshops, aiming for 25% increase in public sector contracts by year-end 2024.</w:t>
      </w:r>
    </w:p>
    <w:bookmarkEnd w:id="25"/>
    <w:bookmarkStart w:id="26" w:name="vii.-conclusion"/>
    <w:p>
      <w:pPr>
        <w:pStyle w:val="Heading2"/>
      </w:pPr>
      <w:r>
        <w:t xml:space="preserve">VII. Conclusion</w:t>
      </w:r>
    </w:p>
    <w:p>
      <w:pPr>
        <w:pStyle w:val="FirstParagraph"/>
      </w:pPr>
      <w:r>
        <w:t xml:space="preserve">The Egypt Cairo market has proven to be a cornerstone of Oceanographer's global success, delivering exceptional returns through our localized operational model. This Sales Report confirms that strategic investment in Cairo—not as a branch office but as our Middle East headquarters—has created sustainable competitive advantage. As we scale operations to meet growing demand for marine environmental intelligence across North Africa, the Egypt Cairo hub will remain central to Oceanographer's mission of transforming ocean data into actionable business outcomes.</w:t>
      </w:r>
    </w:p>
    <w:p>
      <w:pPr>
        <w:pStyle w:val="BodyText"/>
      </w:pPr>
      <w:r>
        <w:t xml:space="preserve">With our current trajectory, we project Egypt Cairo revenue will reach $2.65 million by December 2023—representing a 41% increase from full-year 2022. This growth positions Oceanographer as the undisputed market leader in oceanographic services for Egypt and a critical catalyst for sustainable marine development across the Mediterranean basin.</w:t>
      </w:r>
    </w:p>
    <w:p>
      <w:pPr>
        <w:pStyle w:val="BodyText"/>
      </w:pPr>
      <w:r>
        <w:rPr>
          <w:bCs/>
          <w:b/>
        </w:rPr>
        <w:t xml:space="preserve">Next Steps:</w:t>
      </w:r>
      <w:r>
        <w:t xml:space="preserve"> </w:t>
      </w:r>
      <w:r>
        <w:t xml:space="preserve">Approve $350,000 investment to launch Cairo Innovation Lab by Q1 2024; Schedule executive briefing with Egyptian Ministry of Foreign Affairs on December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Report: Egypt Cairo Market Analysis</dc:title>
  <dc:creator/>
  <dc:language>en</dc:language>
  <cp:keywords/>
  <dcterms:created xsi:type="dcterms:W3CDTF">2026-07-21T07:19:52Z</dcterms:created>
  <dcterms:modified xsi:type="dcterms:W3CDTF">2026-07-21T07:19:52Z</dcterms:modified>
</cp:coreProperties>
</file>

<file path=docProps/custom.xml><?xml version="1.0" encoding="utf-8"?>
<Properties xmlns="http://schemas.openxmlformats.org/officeDocument/2006/custom-properties" xmlns:vt="http://schemas.openxmlformats.org/officeDocument/2006/docPropsVTypes"/>
</file>