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8" w:name="X08faf7990118c4788ade5b53765fdb4aca4424e"/>
    <w:p>
      <w:pPr>
        <w:pStyle w:val="Heading1"/>
      </w:pPr>
      <w:r>
        <w:t xml:space="preserve">Comprehensive Sales Report: Oceanographer Product Line Performance in Germany Berlin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Report Scope:</w:t>
      </w:r>
      <w:r>
        <w:t xml:space="preserve"> </w:t>
      </w:r>
      <w:r>
        <w:t xml:space="preserve">Oceanographer Product Line - Germany Berlin Market</w:t>
      </w:r>
    </w:p>
    <w:bookmarkStart w:id="20" w:name="i.-executive-summary"/>
    <w:p>
      <w:pPr>
        <w:pStyle w:val="Heading2"/>
      </w:pPr>
      <w:r>
        <w:t xml:space="preserve">I. Executive Summary</w:t>
      </w:r>
    </w:p>
    <w:p>
      <w:pPr>
        <w:pStyle w:val="FirstParagraph"/>
      </w:pPr>
      <w:r>
        <w:t xml:space="preserve">This Sales Report details the performance of the Oceanographer suite – our cutting-edge oceanographic data acquisition and analysis system – across the Berlin market during Q3 2023. Despite macroeconomic headwinds in Germany, Berlin emerged as a pivotal growth hub for our marine technology solutions. The Oceanographer product line achieved a 17% year-over-year increase in sales within Germany, with Berlin driving 42% of total German revenue. This success underscores Berlin's strategic importance as the epicenter of oceanographic innovation in Central Europe and validates our targeted market entry strategy.</w:t>
      </w:r>
    </w:p>
    <w:bookmarkEnd w:id="20"/>
    <w:bookmarkStart w:id="21" w:name="X5eddfb7e37a1124c73b3d65288604a3cf9e5012"/>
    <w:p>
      <w:pPr>
        <w:pStyle w:val="Heading2"/>
      </w:pPr>
      <w:r>
        <w:t xml:space="preserve">II. Market Context: Why Oceanographer Succeeded in Germany Berlin</w:t>
      </w:r>
    </w:p>
    <w:p>
      <w:pPr>
        <w:pStyle w:val="FirstParagraph"/>
      </w:pPr>
      <w:r>
        <w:t xml:space="preserve">Berlin's position as Germany's scientific capital has been instrumental in Oceanographer's adoption. As the headquarters of major marine research institutions like the Alfred Wegener Institute (AWI) and the Leibniz Association, Berlin offers unparalleled access to decision-makers in oceanography. The German Federal Ministry of Education and Research (BMBF) has prioritized blue economy initiatives, creating a receptive environment for our Oceanographer system. Crucially, Berlin's unique blend of academic excellence, government funding programs like "Maritime Innovation 2030," and startup ecosystems (e.g., OceanTech Hub Berlin) formed the perfect ecosystem for deploying our technology.</w:t>
      </w:r>
    </w:p>
    <w:bookmarkEnd w:id="21"/>
    <w:bookmarkStart w:id="22" w:name="Xc2f30a6482c590099e834dcaac4c7f51c354b8c"/>
    <w:p>
      <w:pPr>
        <w:pStyle w:val="Heading2"/>
      </w:pPr>
      <w:r>
        <w:t xml:space="preserve">III. Sales Performance Breakdown: Germany Berlin</w:t>
      </w:r>
    </w:p>
    <w:p>
      <w:pPr>
        <w:pStyle w:val="FirstParagraph"/>
      </w:pPr>
      <w:r>
        <w:rPr>
          <w:bCs/>
          <w:b/>
        </w:rPr>
        <w:t xml:space="preserve">Key Metrics (Q3 2023 vs Q3 2022):</w:t>
      </w:r>
    </w:p>
    <w:p>
      <w:pPr>
        <w:numPr>
          <w:ilvl w:val="0"/>
          <w:numId w:val="1001"/>
        </w:numPr>
        <w:pStyle w:val="Compact"/>
      </w:pPr>
      <w:r>
        <w:rPr>
          <w:bCs/>
          <w:b/>
        </w:rPr>
        <w:t xml:space="preserve">Sales Revenue:</w:t>
      </w:r>
      <w:r>
        <w:t xml:space="preserve"> </w:t>
      </w:r>
      <w:r>
        <w:t xml:space="preserve">€1,850,000 (+17% YoY)</w:t>
      </w:r>
    </w:p>
    <w:p>
      <w:pPr>
        <w:numPr>
          <w:ilvl w:val="0"/>
          <w:numId w:val="1001"/>
        </w:numPr>
        <w:pStyle w:val="Compact"/>
      </w:pPr>
      <w:r>
        <w:rPr>
          <w:bCs/>
          <w:b/>
        </w:rPr>
        <w:t xml:space="preserve">New Enterprise Contracts:</w:t>
      </w:r>
      <w:r>
        <w:t xml:space="preserve"> </w:t>
      </w:r>
      <w:r>
        <w:t xml:space="preserve">14 (vs. 9 in Q3 2022)</w:t>
      </w:r>
    </w:p>
    <w:p>
      <w:pPr>
        <w:numPr>
          <w:ilvl w:val="0"/>
          <w:numId w:val="1001"/>
        </w:numPr>
        <w:pStyle w:val="Compact"/>
      </w:pPr>
      <w:r>
        <w:t xml:space="preserve">AWI Berlin (€450K), University of Potsdam Marine Lab (€310K), OceanData GmbH (Berlin-based scale-up, €285K)</w:t>
      </w:r>
    </w:p>
    <w:p>
      <w:pPr>
        <w:numPr>
          <w:ilvl w:val="0"/>
          <w:numId w:val="1001"/>
        </w:numPr>
        <w:pStyle w:val="Compact"/>
      </w:pPr>
      <w:r>
        <w:rPr>
          <w:bCs/>
          <w:b/>
        </w:rPr>
        <w:t xml:space="preserve">Market Share Growth:</w:t>
      </w:r>
      <w:r>
        <w:t xml:space="preserve"> </w:t>
      </w:r>
      <w:r>
        <w:t xml:space="preserve">9.2% in Germany's oceanographic tech segment</w:t>
      </w:r>
    </w:p>
    <w:p>
      <w:pPr>
        <w:pStyle w:val="FirstParagraph"/>
      </w:pPr>
      <w:r>
        <w:t xml:space="preserve">The Berlin sales team's success stemmed from hyper-localized engagement. Unlike generic German marketing approaches, our Berlin-based account managers developed deep relationships with the "Berlin Oceanography Consortium" – a coalition of research institutes and industry partners. This network enabled us to position the Oceanographer not as a standalone tool, but as an integrated solution for Germany's national ocean monitoring goals.</w:t>
      </w:r>
    </w:p>
    <w:bookmarkEnd w:id="22"/>
    <w:bookmarkStart w:id="23" w:name="X087779a243fc4971fbd22bbd515cb5e353bf558"/>
    <w:p>
      <w:pPr>
        <w:pStyle w:val="Heading2"/>
      </w:pPr>
      <w:r>
        <w:t xml:space="preserve">IV. Strategic Partnerships Driving Adoption</w:t>
      </w:r>
    </w:p>
    <w:p>
      <w:pPr>
        <w:pStyle w:val="FirstParagraph"/>
      </w:pPr>
      <w:r>
        <w:t xml:space="preserve">Our Q3 sales surge was catalyzed by three Berlin-specific partnerships:</w:t>
      </w:r>
    </w:p>
    <w:p>
      <w:pPr>
        <w:numPr>
          <w:ilvl w:val="0"/>
          <w:numId w:val="1002"/>
        </w:numPr>
        <w:pStyle w:val="Compact"/>
      </w:pPr>
      <w:r>
        <w:rPr>
          <w:bCs/>
          <w:b/>
        </w:rPr>
        <w:t xml:space="preserve">Alfred Wegener Institute (AWI) Collaboration:</w:t>
      </w:r>
      <w:r>
        <w:t xml:space="preserve"> </w:t>
      </w:r>
      <w:r>
        <w:t xml:space="preserve">We co-developed a customized Oceanographer module for AWI's "Arctic Monitoring Program." This €450K contract included on-site technical support from our Berlin engineering team, reinforcing trust in local expertise.</w:t>
      </w:r>
    </w:p>
    <w:p>
      <w:pPr>
        <w:numPr>
          <w:ilvl w:val="0"/>
          <w:numId w:val="1002"/>
        </w:numPr>
        <w:pStyle w:val="Compact"/>
      </w:pPr>
      <w:r>
        <w:rPr>
          <w:bCs/>
          <w:b/>
        </w:rPr>
        <w:t xml:space="preserve">Berlin Water Management Authority Integration:</w:t>
      </w:r>
      <w:r>
        <w:t xml:space="preserve"> </w:t>
      </w:r>
      <w:r>
        <w:t xml:space="preserve">The city's sustainability initiative "Blue Berlin 2030" mandated advanced water quality monitoring. Oceanographer became the standard tool for real-time sensor data processing across 12 municipal sites, generating recurring SaaS revenue of €65K/month.</w:t>
      </w:r>
    </w:p>
    <w:p>
      <w:pPr>
        <w:numPr>
          <w:ilvl w:val="0"/>
          <w:numId w:val="1002"/>
        </w:numPr>
        <w:pStyle w:val="Compact"/>
      </w:pPr>
      <w:r>
        <w:rPr>
          <w:bCs/>
          <w:b/>
        </w:rPr>
        <w:t xml:space="preserve">OceanTech Hub Berlin Incubation:</w:t>
      </w:r>
      <w:r>
        <w:t xml:space="preserve"> </w:t>
      </w:r>
      <w:r>
        <w:t xml:space="preserve">Partnering with this innovation hub allowed us to pilot the Oceanographer system with 7 startups. Two secured Series A funding directly tied to their use of our platform, creating influential case studies for the German market.</w:t>
      </w:r>
    </w:p>
    <w:bookmarkEnd w:id="23"/>
    <w:bookmarkStart w:id="24" w:name="X335a42f01d4fda9e940f50755a0d6a1ca3a9d43"/>
    <w:p>
      <w:pPr>
        <w:pStyle w:val="Heading2"/>
      </w:pPr>
      <w:r>
        <w:t xml:space="preserve">V. Challenges &amp; Mitigation Strategies in Germany Berlin</w:t>
      </w:r>
    </w:p>
    <w:p>
      <w:pPr>
        <w:pStyle w:val="FirstParagraph"/>
      </w:pPr>
      <w:r>
        <w:t xml:space="preserve">While performance was strong, two challenges required agile solutions:</w:t>
      </w:r>
    </w:p>
    <w:p>
      <w:pPr>
        <w:numPr>
          <w:ilvl w:val="0"/>
          <w:numId w:val="1003"/>
        </w:numPr>
        <w:pStyle w:val="Compact"/>
      </w:pPr>
      <w:r>
        <w:rPr>
          <w:bCs/>
          <w:b/>
        </w:rPr>
        <w:t xml:space="preserve">Regulatory Complexity:</w:t>
      </w:r>
      <w:r>
        <w:t xml:space="preserve"> </w:t>
      </w:r>
      <w:r>
        <w:t xml:space="preserve">Navigating Germany's strict data sovereignty laws (DSGVO) for marine sensor data. *Response:* Our Berlin legal team co-created a "Germany Data Compliance Package" with local legal firms, ensuring all Oceanographer deployments met GDPR requirements without compromising functionality.</w:t>
      </w:r>
    </w:p>
    <w:p>
      <w:pPr>
        <w:numPr>
          <w:ilvl w:val="0"/>
          <w:numId w:val="1003"/>
        </w:numPr>
        <w:pStyle w:val="Compact"/>
      </w:pPr>
      <w:r>
        <w:rPr>
          <w:bCs/>
          <w:b/>
        </w:rPr>
        <w:t xml:space="preserve">Competitor Pressure:</w:t>
      </w:r>
      <w:r>
        <w:t xml:space="preserve"> </w:t>
      </w:r>
      <w:r>
        <w:t xml:space="preserve">European rivals attempted to undercut pricing on legacy systems. *Response:* We pivoted from price-focused sales to value-based positioning, showcasing how Oceanographer’s 30% longer sensor lifespan and AI-driven predictive analytics delivered superior TCO in Berlin's demanding marine environments.</w:t>
      </w:r>
    </w:p>
    <w:bookmarkEnd w:id="24"/>
    <w:bookmarkStart w:id="25" w:name="X12cc9e6452fd644c7b1228fe89b70a45f9e95d0"/>
    <w:p>
      <w:pPr>
        <w:pStyle w:val="Heading2"/>
      </w:pPr>
      <w:r>
        <w:t xml:space="preserve">VI. Customer Success: Real-World Impact in Berlin</w:t>
      </w:r>
    </w:p>
    <w:p>
      <w:pPr>
        <w:pStyle w:val="FirstParagraph"/>
      </w:pPr>
      <w:r>
        <w:t xml:space="preserve">The Oceanographer's impact extends beyond revenue. At the University of Potsdam Marine Lab, the system reduced data processing time from 72 hours to 8 hours for coastal ecosystem studies – directly supporting their BMBF-funded project on Baltic Sea biodiversity. This success led to a formal testimonial: "The Oceanographer transformed our research capability in Berlin, enabling real-time climate impact analysis that was previously impossible." Such endorsements have become critical in securing follow-on contracts across Germany.</w:t>
      </w:r>
    </w:p>
    <w:bookmarkEnd w:id="25"/>
    <w:bookmarkStart w:id="26" w:name="X116c35c70cf297902cb0e81d4038bd769b905a9"/>
    <w:p>
      <w:pPr>
        <w:pStyle w:val="Heading2"/>
      </w:pPr>
      <w:r>
        <w:t xml:space="preserve">VII. Strategic Recommendations for Q4 2023 &amp; Beyond</w:t>
      </w:r>
    </w:p>
    <w:p>
      <w:pPr>
        <w:pStyle w:val="FirstParagraph"/>
      </w:pPr>
      <w:r>
        <w:t xml:space="preserve">To sustain momentum in the Germany Berlin market, we recommend:</w:t>
      </w:r>
    </w:p>
    <w:p>
      <w:pPr>
        <w:numPr>
          <w:ilvl w:val="0"/>
          <w:numId w:val="1004"/>
        </w:numPr>
        <w:pStyle w:val="Compact"/>
      </w:pPr>
      <w:r>
        <w:rPr>
          <w:bCs/>
          <w:b/>
        </w:rPr>
        <w:t xml:space="preserve">Expand Berlin R&amp;D Hub:</w:t>
      </w:r>
      <w:r>
        <w:t xml:space="preserve"> </w:t>
      </w:r>
      <w:r>
        <w:t xml:space="preserve">Establish a dedicated Oceanographer innovation center within Berlin's Alexanderstraße tech corridor to accelerate co-development with local partners.</w:t>
      </w:r>
    </w:p>
    <w:p>
      <w:pPr>
        <w:numPr>
          <w:ilvl w:val="0"/>
          <w:numId w:val="1004"/>
        </w:numPr>
        <w:pStyle w:val="Compact"/>
      </w:pPr>
      <w:r>
        <w:rPr>
          <w:bCs/>
          <w:b/>
        </w:rPr>
        <w:t xml:space="preserve">Leverage Government Grants:</w:t>
      </w:r>
      <w:r>
        <w:t xml:space="preserve"> </w:t>
      </w:r>
      <w:r>
        <w:t xml:space="preserve">Target BMBF's "BlueTech Accelerator" program for funding co-innovation projects using Oceanographer, mirroring our AWI success.</w:t>
      </w:r>
    </w:p>
    <w:p>
      <w:pPr>
        <w:numPr>
          <w:ilvl w:val="0"/>
          <w:numId w:val="1004"/>
        </w:numPr>
        <w:pStyle w:val="Compact"/>
      </w:pPr>
      <w:r>
        <w:rPr>
          <w:bCs/>
          <w:b/>
        </w:rPr>
        <w:t xml:space="preserve">Develop Berlin-Specific Training:</w:t>
      </w:r>
      <w:r>
        <w:t xml:space="preserve"> </w:t>
      </w:r>
      <w:r>
        <w:t xml:space="preserve">Create certification programs for German marine technicians at Berlin Technical University, embedding Oceanographer expertise into the local talent pipeline.</w:t>
      </w:r>
    </w:p>
    <w:p>
      <w:pPr>
        <w:numPr>
          <w:ilvl w:val="0"/>
          <w:numId w:val="1004"/>
        </w:numPr>
        <w:pStyle w:val="Compact"/>
      </w:pPr>
      <w:r>
        <w:rPr>
          <w:bCs/>
          <w:b/>
        </w:rPr>
        <w:t xml:space="preserve">Berlin Ecosystem Events:</w:t>
      </w:r>
      <w:r>
        <w:t xml:space="preserve"> </w:t>
      </w:r>
      <w:r>
        <w:t xml:space="preserve">Host an annual "Oceanography Summit" in Berlin to showcase customer success stories and attract new enterprise clients.</w:t>
      </w:r>
    </w:p>
    <w:bookmarkEnd w:id="26"/>
    <w:bookmarkStart w:id="27" w:name="X535790eb01a38ce8013322c719f3b5cf5f25d1d"/>
    <w:p>
      <w:pPr>
        <w:pStyle w:val="Heading2"/>
      </w:pPr>
      <w:r>
        <w:t xml:space="preserve">VIII. Conclusion: Berlin as Germany's Oceanographic Command Center</w:t>
      </w:r>
    </w:p>
    <w:p>
      <w:pPr>
        <w:pStyle w:val="FirstParagraph"/>
      </w:pPr>
      <w:r>
        <w:t xml:space="preserve">This Sales Report confirms that Berlin has become the indispensable nerve center for our Oceanographer product line in Germany. The city's concentration of research institutions, government initiatives, and tech talent creates a self-reinforcing innovation ecosystem unmatched elsewhere in Europe. Our 17% YoY growth isn't just a sales figure – it represents Berlin's emergence as the blueprint for oceanographic technology adoption across the German market and beyond.</w:t>
      </w:r>
    </w:p>
    <w:p>
      <w:pPr>
        <w:pStyle w:val="BodyText"/>
      </w:pPr>
      <w:r>
        <w:t xml:space="preserve">As Germany accelerates its commitment to ocean sustainability under the "National Blue Economy Strategy," Oceanographer's role in Berlin will evolve from a product sale into a strategic partnership engine. The sales team's ability to translate Berlin's unique scientific culture into commercial wins – while ensuring seamless compliance with German regulatory frameworks – sets a global benchmark for market-specific execution. We project that by Q2 2024, the Oceanographer system will power 70% of high-value marine R&amp;D initiatives across Berlin, cementing our leadership position in Germany's ocean technology landscape.</w:t>
      </w:r>
    </w:p>
    <w:p>
      <w:pPr>
        <w:pStyle w:val="BodyText"/>
      </w:pPr>
      <w:r>
        <w:rPr>
          <w:bCs/>
          <w:b/>
        </w:rPr>
        <w:t xml:space="preserve">Prepared By:</w:t>
      </w:r>
      <w:r>
        <w:t xml:space="preserve"> </w:t>
      </w:r>
      <w:r>
        <w:t xml:space="preserve">Global Sales Intelligence Team</w:t>
      </w:r>
      <w:r>
        <w:br/>
      </w:r>
      <w:r>
        <w:rPr>
          <w:bCs/>
          <w:b/>
        </w:rPr>
        <w:t xml:space="preserve">Verified Against:</w:t>
      </w:r>
      <w:r>
        <w:t xml:space="preserve"> </w:t>
      </w:r>
      <w:r>
        <w:t xml:space="preserve">Berlin Office Financials, Customer Relationship Management (CRM) System, BMBF Grant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Germany Berlin Market Analysis</dc:title>
  <dc:creator/>
  <dc:language>en</dc:language>
  <cp:keywords/>
  <dcterms:created xsi:type="dcterms:W3CDTF">2026-07-22T20:40:36Z</dcterms:created>
  <dcterms:modified xsi:type="dcterms:W3CDTF">2026-07-22T20:40:36Z</dcterms:modified>
</cp:coreProperties>
</file>

<file path=docProps/custom.xml><?xml version="1.0" encoding="utf-8"?>
<Properties xmlns="http://schemas.openxmlformats.org/officeDocument/2006/custom-properties" xmlns:vt="http://schemas.openxmlformats.org/officeDocument/2006/docPropsVTypes"/>
</file>