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Oceanographer</w:t>
      </w:r>
      <w:r>
        <w:t xml:space="preserve"> </w:t>
      </w:r>
      <w:r>
        <w:t xml:space="preserve">in</w:t>
      </w:r>
      <w:r>
        <w:t xml:space="preserve"> </w:t>
      </w:r>
      <w:r>
        <w:t xml:space="preserve">Iran</w:t>
      </w:r>
      <w:r>
        <w:t xml:space="preserve"> </w:t>
      </w:r>
      <w:r>
        <w:t xml:space="preserve">Tehran</w:t>
      </w:r>
    </w:p>
    <w:bookmarkStart w:id="27" w:name="Xf62fa0fe0a6df92f0f8198adfba3acae2457135"/>
    <w:p>
      <w:pPr>
        <w:pStyle w:val="Heading1"/>
      </w:pPr>
      <w:r>
        <w:t xml:space="preserve">Sales Report: Oceanographer Market Performance in Iran Tehran (Q1-Q2 2024)</w:t>
      </w:r>
    </w:p>
    <w:bookmarkStart w:id="20" w:name="executive-summary"/>
    <w:p>
      <w:pPr>
        <w:pStyle w:val="Heading2"/>
      </w:pPr>
      <w:r>
        <w:t xml:space="preserve">Executive Summary</w:t>
      </w:r>
    </w:p>
    <w:p>
      <w:pPr>
        <w:pStyle w:val="FirstParagraph"/>
      </w:pPr>
      <w:r>
        <w:t xml:space="preserve">This Sales Report details the market performance of the Oceanographer brand across Tehran, Iran, spanning January to June 2024. The Oceanographer product suite—comprising advanced marine data analytics software and coastal environmental monitoring systems—has demonstrated robust growth in Iran's capital city, aligning with Tehran's strategic focus on sustainable resource management. Despite regional economic challenges, the Oceanographer division achieved a 35% year-over-year revenue increase in Iran Tehran, driven by government partnerships and rising demand for oceanographic solutions. This report underscores the critical role of the Oceanographer brand in supporting Iran's environmental initiatives while establishing a foothold in one of the Middle East’s most dynamic markets.</w:t>
      </w:r>
    </w:p>
    <w:bookmarkEnd w:id="20"/>
    <w:bookmarkStart w:id="21" w:name="Xf9ec04f8dabf46d2a9e7036891097a2158d0832"/>
    <w:p>
      <w:pPr>
        <w:pStyle w:val="Heading2"/>
      </w:pPr>
      <w:r>
        <w:t xml:space="preserve">Market Analysis: Iran Tehran as a Strategic Hub</w:t>
      </w:r>
    </w:p>
    <w:p>
      <w:pPr>
        <w:pStyle w:val="FirstParagraph"/>
      </w:pPr>
      <w:r>
        <w:t xml:space="preserve">Tehran, as Iran’s political and economic center, serves as the nerve center for national environmental policy development. The Iranian government has prioritized coastal zone management through initiatives like the "Persian Gulf Environmental Protection Plan," creating unprecedented opportunities for Oceanographer. With over 1,700 kilometers of coastline along the Persian Gulf and Caspian Sea, Iran faces urgent needs for marine data systems to monitor pollution, fisheries sustainability, and climate impact. Tehran-based research institutions—including the National Institute of Oceanography (NIO) and Tehran University’s Marine Science Faculty—have emerged as key clients for Oceanographer solutions.</w:t>
      </w:r>
    </w:p>
    <w:p>
      <w:pPr>
        <w:pStyle w:val="BodyText"/>
      </w:pPr>
      <w:r>
        <w:t xml:space="preserve">Our market analysis reveals that 68% of Iran Tehran’s marine technology demand originates from public-sector projects, compared to 32% from private enterprises. This trend reflects Iran’s state-led approach to environmental stewardship. The Oceanographer brand has capitalized on this by tailoring its offerings to align with Tehran’s regulatory frameworks, positioning itself as a trusted partner in the country's green transition.</w:t>
      </w:r>
    </w:p>
    <w:bookmarkEnd w:id="21"/>
    <w:bookmarkStart w:id="22" w:name="sales-performance-breakdown"/>
    <w:p>
      <w:pPr>
        <w:pStyle w:val="Heading2"/>
      </w:pPr>
      <w:r>
        <w:t xml:space="preserve">Sales Performance Breakdown</w:t>
      </w:r>
    </w:p>
    <w:p>
      <w:pPr>
        <w:pStyle w:val="FirstParagraph"/>
      </w:pPr>
      <w:r>
        <w:t xml:space="preserve">From January to June 2024, Oceanographer recorded total sales of $1.85 million in Iran Tehran, a 35% surge from the same period in 2023. Key contributors include:</w:t>
      </w:r>
    </w:p>
    <w:p>
      <w:pPr>
        <w:numPr>
          <w:ilvl w:val="0"/>
          <w:numId w:val="1001"/>
        </w:numPr>
        <w:pStyle w:val="Compact"/>
      </w:pPr>
      <w:r>
        <w:rPr>
          <w:bCs/>
          <w:b/>
        </w:rPr>
        <w:t xml:space="preserve">Government Contracts (65% of revenue):</w:t>
      </w:r>
      <w:r>
        <w:t xml:space="preserve"> </w:t>
      </w:r>
      <w:r>
        <w:t xml:space="preserve">The Ministry of Energy awarded Oceanographer a $900,000 contract for Caspian Sea water quality monitoring systems, deployed across Tehran’s regional environmental offices.</w:t>
      </w:r>
    </w:p>
    <w:p>
      <w:pPr>
        <w:numPr>
          <w:ilvl w:val="0"/>
          <w:numId w:val="1001"/>
        </w:numPr>
        <w:pStyle w:val="Compact"/>
      </w:pPr>
      <w:r>
        <w:rPr>
          <w:bCs/>
          <w:b/>
        </w:rPr>
        <w:t xml:space="preserve">Academic Partnerships (22%):</w:t>
      </w:r>
      <w:r>
        <w:t xml:space="preserve"> </w:t>
      </w:r>
      <w:r>
        <w:t xml:space="preserve">Collaborations with Tehran University and Sharif University secured $455,000 in software licensing deals for marine research programs.</w:t>
      </w:r>
    </w:p>
    <w:p>
      <w:pPr>
        <w:numPr>
          <w:ilvl w:val="0"/>
          <w:numId w:val="1001"/>
        </w:numPr>
        <w:pStyle w:val="Compact"/>
      </w:pPr>
      <w:r>
        <w:rPr>
          <w:bCs/>
          <w:b/>
        </w:rPr>
        <w:t xml:space="preserve">Private Sector Growth (13%):</w:t>
      </w:r>
      <w:r>
        <w:t xml:space="preserve"> </w:t>
      </w:r>
      <w:r>
        <w:t xml:space="preserve">Emerging tourism and aquaculture firms in Tehran’s outskirts adopted Oceanographer’s predictive analytics tools, generating $246,000.</w:t>
      </w:r>
    </w:p>
    <w:p>
      <w:pPr>
        <w:pStyle w:val="FirstParagraph"/>
      </w:pPr>
      <w:r>
        <w:t xml:space="preserve">The most successful product line was the Oceanographer Coastal Sentinel Suite, which saw a 52% adoption rate among Tehran-based environmental agencies. This success is attributed to localized features addressing Iran’s specific salinity and pollution challenges—a critical differentiator from global competitors.</w:t>
      </w:r>
    </w:p>
    <w:bookmarkEnd w:id="22"/>
    <w:bookmarkStart w:id="23" w:name="challenges-in-the-iran-tehran-market"/>
    <w:p>
      <w:pPr>
        <w:pStyle w:val="Heading2"/>
      </w:pPr>
      <w:r>
        <w:t xml:space="preserve">Challenges in the Iran Tehran Market</w:t>
      </w:r>
    </w:p>
    <w:p>
      <w:pPr>
        <w:pStyle w:val="FirstParagraph"/>
      </w:pPr>
      <w:r>
        <w:t xml:space="preserve">Operating in Iran Tehran presents unique hurdles, primarily due to international sanctions affecting import logistics. Oceanographer overcame this by establishing a local assembly unit in Tehran’s Techno-Industrial Zone, reducing dependency on overseas shipments. Currency volatility also pressured margins, but our team implemented dynamic pricing strategies tied to the Iranian rial’s monthly fluctuations.</w:t>
      </w:r>
    </w:p>
    <w:p>
      <w:pPr>
        <w:pStyle w:val="BodyText"/>
      </w:pPr>
      <w:r>
        <w:t xml:space="preserve">Another challenge was limited awareness of marine technology among Tehran stakeholders. To address this, Oceanographer launched a targeted "Blue Innovation" campaign featuring workshops at Tehran’s International Environmental Forum (IEF), where we demonstrated how our solutions support Iran’s Vision 2030 sustainability goals. This initiative directly engaged over 1,200 policymakers and industry leaders in Iran Tehran.</w:t>
      </w:r>
    </w:p>
    <w:bookmarkEnd w:id="23"/>
    <w:bookmarkStart w:id="24" w:name="strategic-initiatives-for-expansion"/>
    <w:p>
      <w:pPr>
        <w:pStyle w:val="Heading2"/>
      </w:pPr>
      <w:r>
        <w:t xml:space="preserve">Strategic Initiatives for Expansion</w:t>
      </w:r>
    </w:p>
    <w:p>
      <w:pPr>
        <w:pStyle w:val="FirstParagraph"/>
      </w:pPr>
      <w:r>
        <w:t xml:space="preserve">Building on Q1-Q2 success, Oceanographer is accelerating three key initiatives to solidify its position in Iran Tehran:</w:t>
      </w:r>
    </w:p>
    <w:p>
      <w:pPr>
        <w:numPr>
          <w:ilvl w:val="0"/>
          <w:numId w:val="1002"/>
        </w:numPr>
        <w:pStyle w:val="Compact"/>
      </w:pPr>
      <w:r>
        <w:rPr>
          <w:bCs/>
          <w:b/>
        </w:rPr>
        <w:t xml:space="preserve">Local Talent Development:</w:t>
      </w:r>
      <w:r>
        <w:t xml:space="preserve"> </w:t>
      </w:r>
      <w:r>
        <w:t xml:space="preserve">Partnering with Tehran Polytechnic to create an Oceanographer-certified training program for Iranian marine technicians, ensuring long-term technical support.</w:t>
      </w:r>
    </w:p>
    <w:p>
      <w:pPr>
        <w:numPr>
          <w:ilvl w:val="0"/>
          <w:numId w:val="1002"/>
        </w:numPr>
        <w:pStyle w:val="Compact"/>
      </w:pPr>
      <w:r>
        <w:rPr>
          <w:bCs/>
          <w:b/>
        </w:rPr>
        <w:t xml:space="preserve">Sanction-Resilient Supply Chain:</w:t>
      </w:r>
      <w:r>
        <w:t xml:space="preserve"> </w:t>
      </w:r>
      <w:r>
        <w:t xml:space="preserve">Finalizing agreements with Tehran-based electronics manufacturers to produce 70% of hardware components domestically by Q4 2024.</w:t>
      </w:r>
    </w:p>
    <w:p>
      <w:pPr>
        <w:numPr>
          <w:ilvl w:val="0"/>
          <w:numId w:val="1002"/>
        </w:numPr>
        <w:pStyle w:val="Compact"/>
      </w:pPr>
      <w:r>
        <w:rPr>
          <w:bCs/>
          <w:b/>
        </w:rPr>
        <w:t xml:space="preserve">AI-Driven Customization:</w:t>
      </w:r>
      <w:r>
        <w:t xml:space="preserve"> </w:t>
      </w:r>
      <w:r>
        <w:t xml:space="preserve">Launching "Tehran Adapt," an AI module for Oceanographer software that analyzes Iran-specific marine data patterns, enhancing predictive accuracy for local users.</w:t>
      </w:r>
    </w:p>
    <w:p>
      <w:pPr>
        <w:pStyle w:val="FirstParagraph"/>
      </w:pPr>
      <w:r>
        <w:t xml:space="preserve">These strategies are already yielding results: 40% of new clients in Tehran this year cited local customization as their primary decision factor.</w:t>
      </w:r>
    </w:p>
    <w:bookmarkEnd w:id="24"/>
    <w:bookmarkStart w:id="25" w:name="future-outlook-and-recommendations"/>
    <w:p>
      <w:pPr>
        <w:pStyle w:val="Heading2"/>
      </w:pPr>
      <w:r>
        <w:t xml:space="preserve">Future Outlook and Recommendations</w:t>
      </w:r>
    </w:p>
    <w:p>
      <w:pPr>
        <w:pStyle w:val="FirstParagraph"/>
      </w:pPr>
      <w:r>
        <w:t xml:space="preserve">The Iran Tehran market holds immense potential for Oceanographer, with projections indicating a 45% CAGR (Compound Annual Growth Rate) through 2026. To maximize this trajectory, we recommend:</w:t>
      </w:r>
    </w:p>
    <w:p>
      <w:pPr>
        <w:numPr>
          <w:ilvl w:val="0"/>
          <w:numId w:val="1003"/>
        </w:numPr>
        <w:pStyle w:val="Compact"/>
      </w:pPr>
      <w:r>
        <w:t xml:space="preserve">Allocating 20% of R&amp;D budget to Iran-specific features (e.g., dust-resilient sensors for Tehran’s arid climate).</w:t>
      </w:r>
    </w:p>
    <w:p>
      <w:pPr>
        <w:numPr>
          <w:ilvl w:val="0"/>
          <w:numId w:val="1003"/>
        </w:numPr>
        <w:pStyle w:val="Compact"/>
      </w:pPr>
      <w:r>
        <w:t xml:space="preserve">Expanding partnerships with Tehran’s municipal councils to integrate Oceanographer systems into urban coastal infrastructure projects.</w:t>
      </w:r>
    </w:p>
    <w:p>
      <w:pPr>
        <w:numPr>
          <w:ilvl w:val="0"/>
          <w:numId w:val="1003"/>
        </w:numPr>
        <w:pStyle w:val="Compact"/>
      </w:pPr>
      <w:r>
        <w:t xml:space="preserve">Hosting the inaugural "Oceanographer Middle East Summit" in Tehran in October 2024, targeting key stakeholders across Iran and neighboring Gulf states.</w:t>
      </w:r>
    </w:p>
    <w:p>
      <w:pPr>
        <w:pStyle w:val="FirstParagraph"/>
      </w:pPr>
      <w:r>
        <w:t xml:space="preserve">As Iran advances its environmental policies, the Oceanographer brand is uniquely positioned to become synonymous with marine innovation in Tehran. This Sales Report confirms that our strategic focus on the Iran Tehran market has not only met but exceeded growth targets, laying a foundation for regional dominance.</w:t>
      </w:r>
    </w:p>
    <w:bookmarkEnd w:id="25"/>
    <w:bookmarkStart w:id="26" w:name="conclusion"/>
    <w:p>
      <w:pPr>
        <w:pStyle w:val="Heading2"/>
      </w:pPr>
      <w:r>
        <w:t xml:space="preserve">Conclusion</w:t>
      </w:r>
    </w:p>
    <w:p>
      <w:pPr>
        <w:pStyle w:val="FirstParagraph"/>
      </w:pPr>
      <w:r>
        <w:t xml:space="preserve">The 2024 Sales Report for Oceanographer in Iran Tehran reflects a transformative year of market penetration and relationship-building. By aligning our solutions with Iran’s national priorities and adapting to local constraints, Oceanographer has established itself as an indispensable partner for sustainable coastal management in Tehran. This success underscores the brand’s global relevance when rooted in hyper-local strategy—a model that will guide our expansion across Asia-Pacific markets. As we move into 2025, the synergy between Oceanographer’s technology and Tehran’s environmental ambitions will continue to drive record-breaking sales, proving that even in complex markets, innovation with purpose delivers measurable results.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Oceanographer in Iran Tehran</dc:title>
  <dc:creator/>
  <cp:keywords/>
  <dcterms:created xsi:type="dcterms:W3CDTF">2026-07-21T03:56:39Z</dcterms:created>
  <dcterms:modified xsi:type="dcterms:W3CDTF">2026-07-21T03:56:39Z</dcterms:modified>
</cp:coreProperties>
</file>

<file path=docProps/custom.xml><?xml version="1.0" encoding="utf-8"?>
<Properties xmlns="http://schemas.openxmlformats.org/officeDocument/2006/custom-properties" xmlns:vt="http://schemas.openxmlformats.org/officeDocument/2006/docPropsVTypes"/>
</file>