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Oceanographer</w:t>
      </w:r>
      <w:r>
        <w:t xml:space="preserve"> </w:t>
      </w:r>
      <w:r>
        <w:t xml:space="preserve">Solutions</w:t>
      </w:r>
      <w:r>
        <w:t xml:space="preserve"> </w:t>
      </w:r>
      <w:r>
        <w:t xml:space="preserve">for</w:t>
      </w:r>
      <w:r>
        <w:t xml:space="preserve"> </w:t>
      </w:r>
      <w:r>
        <w:t xml:space="preserve">Iraq</w:t>
      </w:r>
      <w:r>
        <w:t xml:space="preserve"> </w:t>
      </w:r>
      <w:r>
        <w:t xml:space="preserve">Baghdad</w:t>
      </w:r>
      <w:r>
        <w:t xml:space="preserve"> </w:t>
      </w:r>
      <w:r>
        <w:t xml:space="preserve">Water</w:t>
      </w:r>
      <w:r>
        <w:t xml:space="preserve"> </w:t>
      </w:r>
      <w:r>
        <w:t xml:space="preserve">Management</w:t>
      </w:r>
    </w:p>
    <w:bookmarkStart w:id="26" w:name="X2c64cbe81e297c9b80c4defc7671dfadbe8a609"/>
    <w:p>
      <w:pPr>
        <w:pStyle w:val="Heading1"/>
      </w:pPr>
      <w:r>
        <w:t xml:space="preserve">Sales Report: Strategic Deployment of Oceanographer Expertise in Iraq Baghdad Water Resource Management</w:t>
      </w:r>
    </w:p>
    <w:p>
      <w:pPr>
        <w:pStyle w:val="FirstParagraph"/>
      </w:pPr>
      <w:r>
        <w:rPr>
          <w:bCs/>
          <w:b/>
        </w:rPr>
        <w:t xml:space="preserve">Prepared For:</w:t>
      </w:r>
      <w:r>
        <w:t xml:space="preserve"> </w:t>
      </w:r>
      <w:r>
        <w:t xml:space="preserve">Ministry of Water Resources, Republic of Iraq |</w:t>
      </w:r>
      <w:r>
        <w:t xml:space="preserve"> </w:t>
      </w:r>
      <w:r>
        <w:rPr>
          <w:bCs/>
          <w:b/>
        </w:rPr>
        <w:t xml:space="preserve">Date:</w:t>
      </w:r>
      <w:r>
        <w:t xml:space="preserve"> </w:t>
      </w:r>
      <w:r>
        <w:t xml:space="preserve">October 26, 2023 |</w:t>
      </w:r>
      <w:r>
        <w:t xml:space="preserve"> </w:t>
      </w:r>
      <w:r>
        <w:rPr>
          <w:bCs/>
          <w:b/>
        </w:rPr>
        <w:t xml:space="preserve">Prepared By:</w:t>
      </w:r>
      <w:r>
        <w:t xml:space="preserve"> </w:t>
      </w:r>
      <w:r>
        <w:t xml:space="preserve">Global Aqua Solutions Consulting Group</w:t>
      </w:r>
    </w:p>
    <w:bookmarkStart w:id="20" w:name="i.-executive-summary"/>
    <w:p>
      <w:pPr>
        <w:pStyle w:val="Heading2"/>
      </w:pPr>
      <w:r>
        <w:t xml:space="preserve">I. Executive Summary</w:t>
      </w:r>
    </w:p>
    <w:p>
      <w:pPr>
        <w:pStyle w:val="FirstParagraph"/>
      </w:pPr>
      <w:r>
        <w:t xml:space="preserve">This comprehensive Sales Report details the strategic implementation of specialized Oceanographer expertise within Iraq Baghdad's critical water management infrastructure. Despite Baghdad's landlocked geography, our innovative application of marine science principles has revolutionized urban water resource planning across the Tigris River Basin. The past fiscal year witnessed a 217% increase in contracts secured specifically for Oceanographer-led projects in Baghdad, demonstrating unprecedented market acceptance for advanced hydrological approaches previously considered irrelevant to inland regions.</w:t>
      </w:r>
    </w:p>
    <w:bookmarkEnd w:id="20"/>
    <w:bookmarkStart w:id="21" w:name="Xb8ac6153feb2a496874f380d1fe389f8983af79"/>
    <w:p>
      <w:pPr>
        <w:pStyle w:val="Heading2"/>
      </w:pPr>
      <w:r>
        <w:t xml:space="preserve">II. Market Analysis: The Baghdad Water Imperative</w:t>
      </w:r>
    </w:p>
    <w:p>
      <w:pPr>
        <w:pStyle w:val="FirstParagraph"/>
      </w:pPr>
      <w:r>
        <w:t xml:space="preserve">Baghdad faces a complex water security landscape characterized by historic salinity challenges, seasonal flooding along the Tigris River, and deteriorating water quality from industrial discharge. With 70% of Iraq's population residing within 100 kilometers of Baghdad, effective water management isn't merely an environmental concern—it's a national security priority. The traditional approach to Baghdad's water systems has focused narrowly on engineering solutions without considering the underlying hydrodynamic principles that govern all aquatic ecosystems.</w:t>
      </w:r>
    </w:p>
    <w:p>
      <w:pPr>
        <w:pStyle w:val="BodyText"/>
      </w:pPr>
      <w:r>
        <w:t xml:space="preserve">Our Sales Report identifies the strategic opportunity presented by deploying Oceanographer specialists who understand both marine and riverine systems. In Iraq Baghdad, these professionals have become indispensable for addressing:</w:t>
      </w:r>
    </w:p>
    <w:p>
      <w:pPr>
        <w:numPr>
          <w:ilvl w:val="0"/>
          <w:numId w:val="1001"/>
        </w:numPr>
        <w:pStyle w:val="Compact"/>
      </w:pPr>
      <w:r>
        <w:t xml:space="preserve">Salinity intrusion management in Tigris water sources</w:t>
      </w:r>
    </w:p>
    <w:p>
      <w:pPr>
        <w:numPr>
          <w:ilvl w:val="0"/>
          <w:numId w:val="1001"/>
        </w:numPr>
        <w:pStyle w:val="Compact"/>
      </w:pPr>
      <w:r>
        <w:t xml:space="preserve">Flood prediction modeling using coastal storm surge methodologies adapted to riverine systems</w:t>
      </w:r>
    </w:p>
    <w:p>
      <w:pPr>
        <w:numPr>
          <w:ilvl w:val="0"/>
          <w:numId w:val="1001"/>
        </w:numPr>
        <w:pStyle w:val="Compact"/>
      </w:pPr>
      <w:r>
        <w:t xml:space="preserve">Water quality monitoring aligned with global marine ecosystem standards</w:t>
      </w:r>
    </w:p>
    <w:bookmarkEnd w:id="21"/>
    <w:bookmarkStart w:id="22" w:name="X85110c68f5ee4d1dba1d9b628b1c35a3d95bdc7"/>
    <w:p>
      <w:pPr>
        <w:pStyle w:val="Heading2"/>
      </w:pPr>
      <w:r>
        <w:t xml:space="preserve">III. Sales Performance: Oceanographer-Driven Projects in Baghdad (2022-2023)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w:t>
            </w:r>
          </w:p>
        </w:tc>
        <w:tc>
          <w:tcPr/>
          <w:p>
            <w:pPr>
              <w:pStyle w:val="Compact"/>
              <w:jc w:val="left"/>
            </w:pPr>
            <w:r>
              <w:t xml:space="preserve">Location</w:t>
            </w:r>
          </w:p>
        </w:tc>
        <w:tc>
          <w:tcPr/>
          <w:p>
            <w:pPr>
              <w:pStyle w:val="Compact"/>
              <w:jc w:val="left"/>
            </w:pPr>
            <w:r>
              <w:t xml:space="preserve">Solution Provided</w:t>
            </w:r>
          </w:p>
        </w:tc>
        <w:tc>
          <w:tcPr/>
          <w:p>
            <w:pPr>
              <w:pStyle w:val="Compact"/>
              <w:jc w:val="left"/>
            </w:pPr>
            <w:r>
              <w:t xml:space="preserve">Value Delivered</w:t>
            </w:r>
          </w:p>
        </w:tc>
      </w:tr>
      <w:tr>
        <w:tc>
          <w:tcPr/>
          <w:p>
            <w:pPr>
              <w:pStyle w:val="Compact"/>
              <w:jc w:val="left"/>
            </w:pPr>
            <w:r>
              <w:t xml:space="preserve">Tigris River Water Quality Monitoring Network Upgrade</w:t>
            </w:r>
          </w:p>
        </w:tc>
        <w:tc>
          <w:tcPr/>
          <w:p>
            <w:pPr>
              <w:pStyle w:val="Compact"/>
              <w:jc w:val="left"/>
            </w:pPr>
            <w:r>
              <w:t xml:space="preserve">Baghdad City Center, Al-Mustansiriya Districts</w:t>
            </w:r>
          </w:p>
        </w:tc>
        <w:tc>
          <w:tcPr/>
          <w:p>
            <w:pPr>
              <w:pStyle w:val="Compact"/>
              <w:jc w:val="left"/>
            </w:pPr>
            <w:r>
              <w:t xml:space="preserve">Deployment of Oceanographer-designed sensor array for real-time salinity and pollutant tracking</w:t>
            </w:r>
          </w:p>
        </w:tc>
        <w:tc>
          <w:tcPr/>
          <w:p>
            <w:pPr>
              <w:pStyle w:val="Compact"/>
              <w:jc w:val="left"/>
            </w:pPr>
            <w:r>
              <w:t xml:space="preserve">23% reduction in waterborne disease outbreaks; $1.8M annual savings in public health costs</w:t>
            </w:r>
          </w:p>
        </w:tc>
      </w:tr>
      <w:tr>
        <w:tc>
          <w:tcPr/>
          <w:p>
            <w:pPr>
              <w:pStyle w:val="Compact"/>
              <w:jc w:val="left"/>
            </w:pPr>
            <w:r>
              <w:t xml:space="preserve">Flood Resilience Initiative (Tigris Basin)</w:t>
            </w:r>
          </w:p>
        </w:tc>
        <w:tc>
          <w:tcPr/>
          <w:p>
            <w:pPr>
              <w:pStyle w:val="Compact"/>
              <w:jc w:val="left"/>
            </w:pPr>
            <w:r>
              <w:t xml:space="preserve">Sadr City, Karrada, and Al-Zahraa Suburbs</w:t>
            </w:r>
          </w:p>
        </w:tc>
        <w:tc>
          <w:tcPr/>
          <w:p>
            <w:pPr>
              <w:pStyle w:val="Compact"/>
              <w:jc w:val="left"/>
            </w:pPr>
            <w:r>
              <w:t xml:space="preserve">Oceanographer-adapted predictive modeling system for Tigris River flooding</w:t>
            </w:r>
          </w:p>
        </w:tc>
        <w:tc>
          <w:tcPr/>
          <w:p>
            <w:pPr>
              <w:pStyle w:val="Compact"/>
              <w:jc w:val="left"/>
            </w:pPr>
            <w:r>
              <w:t xml:space="preserve">48-hour early warning system; 37% reduction in flood damage across 120K residents</w:t>
            </w:r>
          </w:p>
        </w:tc>
      </w:tr>
      <w:tr>
        <w:tc>
          <w:tcPr/>
          <w:p>
            <w:pPr>
              <w:pStyle w:val="Compact"/>
              <w:jc w:val="left"/>
            </w:pPr>
            <w:r>
              <w:t xml:space="preserve">Lake Habbaniyah Ecosystem Restoration</w:t>
            </w:r>
          </w:p>
        </w:tc>
        <w:tc>
          <w:tcPr/>
          <w:p>
            <w:pPr>
              <w:pStyle w:val="Compact"/>
              <w:jc w:val="left"/>
            </w:pPr>
            <w:r>
              <w:t xml:space="preserve">Adjacent to Baghdad (35km west)</w:t>
            </w:r>
          </w:p>
        </w:tc>
        <w:tc>
          <w:tcPr/>
          <w:p>
            <w:pPr>
              <w:pStyle w:val="Compact"/>
              <w:jc w:val="left"/>
            </w:pPr>
            <w:r>
              <w:t xml:space="preserve">Oceanographer-led rehabilitation of historic Mesopotamian water body</w:t>
            </w:r>
          </w:p>
        </w:tc>
        <w:tc>
          <w:tcPr/>
          <w:p>
            <w:pPr>
              <w:pStyle w:val="Compact"/>
              <w:jc w:val="left"/>
            </w:pPr>
            <w:r>
              <w:t xml:space="preserve">Restored 4,200 hectares of aquatic habitat; increased local fish harvests by 31%</w:t>
            </w:r>
          </w:p>
        </w:tc>
      </w:tr>
    </w:tbl>
    <w:bookmarkEnd w:id="22"/>
    <w:bookmarkStart w:id="23" w:name="X85a33aab09b70b5f5502f26c3670d486baca2eb"/>
    <w:p>
      <w:pPr>
        <w:pStyle w:val="Heading2"/>
      </w:pPr>
      <w:r>
        <w:t xml:space="preserve">IV. The Oceanographer Advantage in Iraq Baghdad Context</w:t>
      </w:r>
    </w:p>
    <w:p>
      <w:pPr>
        <w:pStyle w:val="FirstParagraph"/>
      </w:pPr>
      <w:r>
        <w:t xml:space="preserve">The distinction between conventional hydrologists and our specialized Oceanographers proves critical for Baghdad's unique challenges. While traditional water management focuses on static measurements, our Oceanographer specialists apply marine science methodologies to dynamic river systems, recognizing the Tigris as a "living estuary" with salinity gradients mirroring coastal processes. This approach has yielded transformative results in Iraq Baghdad:</w:t>
      </w:r>
    </w:p>
    <w:p>
      <w:pPr>
        <w:numPr>
          <w:ilvl w:val="0"/>
          <w:numId w:val="1002"/>
        </w:numPr>
        <w:pStyle w:val="Compact"/>
      </w:pPr>
      <w:r>
        <w:rPr>
          <w:bCs/>
          <w:b/>
        </w:rPr>
        <w:t xml:space="preserve">Salinity Management:</w:t>
      </w:r>
      <w:r>
        <w:t xml:space="preserve"> </w:t>
      </w:r>
      <w:r>
        <w:t xml:space="preserve">By treating Baghdad's water sources as analogous to oceanic systems, our Oceanographers developed a predictive model that accurately forecasts salinity spikes 92% of the time, far exceeding previous methods' 63% accuracy.</w:t>
      </w:r>
    </w:p>
    <w:p>
      <w:pPr>
        <w:numPr>
          <w:ilvl w:val="0"/>
          <w:numId w:val="1002"/>
        </w:numPr>
        <w:pStyle w:val="Compact"/>
      </w:pPr>
      <w:r>
        <w:rPr>
          <w:bCs/>
          <w:b/>
        </w:rPr>
        <w:t xml:space="preserve">Flood Response:</w:t>
      </w:r>
      <w:r>
        <w:t xml:space="preserve"> </w:t>
      </w:r>
      <w:r>
        <w:t xml:space="preserve">Drawing from coastal storm surge modeling techniques, Oceanographers adapted algorithms specifically for Tigris River flow patterns, enabling unprecedented flood preparedness in Baghdad's densely populated areas.</w:t>
      </w:r>
    </w:p>
    <w:p>
      <w:pPr>
        <w:numPr>
          <w:ilvl w:val="0"/>
          <w:numId w:val="1002"/>
        </w:numPr>
        <w:pStyle w:val="Compact"/>
      </w:pPr>
      <w:r>
        <w:rPr>
          <w:bCs/>
          <w:b/>
        </w:rPr>
        <w:t xml:space="preserve">Water Quality Standards:</w:t>
      </w:r>
      <w:r>
        <w:t xml:space="preserve"> </w:t>
      </w:r>
      <w:r>
        <w:t xml:space="preserve">Implementation of marine-based water quality protocols has elevated Baghdad's drinking water safety to meet WHO standards—previously unattainable through conventional methods.</w:t>
      </w:r>
    </w:p>
    <w:bookmarkEnd w:id="23"/>
    <w:bookmarkStart w:id="24" w:name="X779cec770330622a20f3570b37108da6f99b149"/>
    <w:p>
      <w:pPr>
        <w:pStyle w:val="Heading2"/>
      </w:pPr>
      <w:r>
        <w:t xml:space="preserve">V. Strategic Recommendations for Future Sales Growth in Iraq Baghdad</w:t>
      </w:r>
    </w:p>
    <w:p>
      <w:pPr>
        <w:pStyle w:val="FirstParagraph"/>
      </w:pPr>
      <w:r>
        <w:t xml:space="preserve">Based on the success demonstrated in our Sales Report, we recommend immediate expansion of Oceanographer services throughout Baghdad and adjacent provinces. Specific actionable items include:</w:t>
      </w:r>
    </w:p>
    <w:p>
      <w:pPr>
        <w:numPr>
          <w:ilvl w:val="0"/>
          <w:numId w:val="1003"/>
        </w:numPr>
        <w:pStyle w:val="Compact"/>
      </w:pPr>
      <w:r>
        <w:rPr>
          <w:bCs/>
          <w:b/>
        </w:rPr>
        <w:t xml:space="preserve">Establishment of a Baghdad Oceanography Center:</w:t>
      </w:r>
      <w:r>
        <w:t xml:space="preserve"> </w:t>
      </w:r>
      <w:r>
        <w:t xml:space="preserve">A dedicated facility within Al-Mustansiriya University to train local technicians in marine-influenced water management techniques, directly addressing the talent gap identified in our sales analysis.</w:t>
      </w:r>
    </w:p>
    <w:p>
      <w:pPr>
        <w:numPr>
          <w:ilvl w:val="0"/>
          <w:numId w:val="1003"/>
        </w:numPr>
        <w:pStyle w:val="Compact"/>
      </w:pPr>
      <w:r>
        <w:rPr>
          <w:bCs/>
          <w:b/>
        </w:rPr>
        <w:t xml:space="preserve">Lake Habbaniyah Expansion Project:</w:t>
      </w:r>
      <w:r>
        <w:t xml:space="preserve"> </w:t>
      </w:r>
      <w:r>
        <w:t xml:space="preserve">Proposing a $4.7M extension of our successful ecosystem restoration to cover additional 8,000 hectares of degraded Mesopotamian wetlands—projected to generate $12.3M in annual economic benefits through fisheries and eco-tourism.</w:t>
      </w:r>
    </w:p>
    <w:p>
      <w:pPr>
        <w:numPr>
          <w:ilvl w:val="0"/>
          <w:numId w:val="1003"/>
        </w:numPr>
        <w:pStyle w:val="Compact"/>
      </w:pPr>
      <w:r>
        <w:rPr>
          <w:bCs/>
          <w:b/>
        </w:rPr>
        <w:t xml:space="preserve">Bags' River Health Certification Program:</w:t>
      </w:r>
      <w:r>
        <w:t xml:space="preserve"> </w:t>
      </w:r>
      <w:r>
        <w:t xml:space="preserve">Developing a Baghdad-specific water quality certification system modeled on marine environmental standards, creating new revenue streams through municipal partnerships.</w:t>
      </w:r>
    </w:p>
    <w:bookmarkEnd w:id="24"/>
    <w:bookmarkStart w:id="25" w:name="X073a563063b0aec0dbcec7ad6243408bc666834"/>
    <w:p>
      <w:pPr>
        <w:pStyle w:val="Heading2"/>
      </w:pPr>
      <w:r>
        <w:t xml:space="preserve">VI. Conclusion: Redefining Water Management in Iraq Baghdad</w:t>
      </w:r>
    </w:p>
    <w:p>
      <w:pPr>
        <w:pStyle w:val="FirstParagraph"/>
      </w:pPr>
      <w:r>
        <w:t xml:space="preserve">This Sales Report confirms that the strategic deployment of Oceanographer expertise has transcended geographic limitations to deliver transformative results for water management in Iraq Baghdad. What was once perceived as an irrelevant marine science discipline has become essential infrastructure for a city where water security directly impacts national stability. The 217% sales growth in our Oceanographer services within Baghdad demonstrates market readiness for this innovative approach.</w:t>
      </w:r>
    </w:p>
    <w:p>
      <w:pPr>
        <w:pStyle w:val="BodyText"/>
      </w:pPr>
      <w:r>
        <w:t xml:space="preserve">As we look forward, the Oceanographer's role in Iraq Baghdad will continue to evolve from consultant to strategic partner. Our proven methodology—applying marine science principles to riverine systems—offers a replicable framework not just for Iraq, but for all landlocked nations facing similar water security challenges. The success of our work in Baghdad validates that geographical limitations cannot constrain the application of scientific expertise when approached with creative adaptation and local contextualization.</w:t>
      </w:r>
    </w:p>
    <w:p>
      <w:pPr>
        <w:pStyle w:val="BodyText"/>
      </w:pPr>
      <w:r>
        <w:t xml:space="preserve">With projected sales growth of 152% in the next fiscal year specifically for Oceanographer services across Iraq Baghdad, this Sales Report serves as both a performance record and a strategic roadmap for continued leadership in water resource innovation. The integration of Oceanographer science into Baghdad's water management ecosystem represents not just a business opportunity, but a fundamental advancement toward sustainable urban development in one of the world's most critical water-stressed regions.</w:t>
      </w:r>
    </w:p>
    <w:p>
      <w:pPr>
        <w:pStyle w:val="BodyText"/>
      </w:pPr>
      <w:r>
        <w:rPr>
          <w:bCs/>
          <w:b/>
        </w:rPr>
        <w:t xml:space="preserve">End of Sales Report: Oceanographer Solutions for Iraq Baghdad Water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Oceanographer Solutions for Iraq Baghdad Water Management</dc:title>
  <dc:creator/>
  <dc:language>en</dc:language>
  <cp:keywords/>
  <dcterms:created xsi:type="dcterms:W3CDTF">2026-07-21T02:46:18Z</dcterms:created>
  <dcterms:modified xsi:type="dcterms:W3CDTF">2026-07-21T02:46:18Z</dcterms:modified>
</cp:coreProperties>
</file>

<file path=docProps/custom.xml><?xml version="1.0" encoding="utf-8"?>
<Properties xmlns="http://schemas.openxmlformats.org/officeDocument/2006/custom-properties" xmlns:vt="http://schemas.openxmlformats.org/officeDocument/2006/docPropsVTypes"/>
</file>