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Operations</w:t>
      </w:r>
      <w:r>
        <w:t xml:space="preserve"> </w:t>
      </w:r>
      <w:r>
        <w:t xml:space="preserve">in</w:t>
      </w:r>
      <w:r>
        <w:t xml:space="preserve"> </w:t>
      </w:r>
      <w:r>
        <w:t xml:space="preserve">Italy</w:t>
      </w:r>
      <w:r>
        <w:t xml:space="preserve"> </w:t>
      </w:r>
      <w:r>
        <w:t xml:space="preserve">Rome</w:t>
      </w:r>
    </w:p>
    <w:bookmarkStart w:id="29" w:name="sales-report"/>
    <w:p>
      <w:pPr>
        <w:pStyle w:val="Heading1"/>
      </w:pPr>
      <w:r>
        <w:t xml:space="preserve">SALES REPORT</w:t>
      </w:r>
    </w:p>
    <w:bookmarkStart w:id="28" w:name="oceanographer-operations-in-italy-rome"/>
    <w:p>
      <w:pPr>
        <w:pStyle w:val="Heading2"/>
      </w:pPr>
      <w:r>
        <w:t xml:space="preserve">OCEANOGRAPHER OPERATIONS IN ITALY ROME</w:t>
      </w:r>
    </w:p>
    <w:p>
      <w:pPr>
        <w:pStyle w:val="FirstParagraph"/>
      </w:pPr>
      <w:r>
        <w:t xml:space="preserve">Prepared for Rome Regional Management | Q3 2023 | Confidential</w:t>
      </w:r>
    </w:p>
    <w:bookmarkStart w:id="20" w:name="executive-summary"/>
    <w:p>
      <w:pPr>
        <w:pStyle w:val="Heading3"/>
      </w:pPr>
      <w:r>
        <w:t xml:space="preserve">Executive Summary</w:t>
      </w:r>
    </w:p>
    <w:p>
      <w:pPr>
        <w:pStyle w:val="FirstParagraph"/>
      </w:pPr>
      <w:r>
        <w:t xml:space="preserve">This comprehensive Sales Report details the operational performance of Oceanographer, the leading marine technology provider, across Italy Rome during the third quarter of 2023. As a cornerstone of our Mediterranean strategy, Rome has demonstrated exceptional growth with a 27% year-over-year sales increase. The report confirms Oceanographer's strategic dominance in Italian coastal research markets while highlighting opportunities for further expansion within Italy Rome's academic and governmental sectors.</w:t>
      </w:r>
    </w:p>
    <w:bookmarkEnd w:id="20"/>
    <w:bookmarkStart w:id="21" w:name="Xe875a3d1de51a4c5cb058174adf36174fac257d"/>
    <w:p>
      <w:pPr>
        <w:pStyle w:val="Heading3"/>
      </w:pPr>
      <w:r>
        <w:t xml:space="preserve">Regional Sales Performance: Italy Rome Focus</w:t>
      </w:r>
    </w:p>
    <w:p>
      <w:pPr>
        <w:pStyle w:val="FirstParagraph"/>
      </w:pPr>
      <w:r>
        <w:t xml:space="preserve">Italy Rome has emerged as Oceanographer's most dynamic market in Southern Europe, driving 38% of total Mediterranean revenue. The city's unique geographical position—bordering the Tyrrhenian Sea and hosting major research institutions like the Istituto Nazionale di Geofisica e Vulcanologia (INGV) and Roma Tre University—has positioned Rome as a critical hub for oceanographic innovation. Our sales team, operating from a dedicated Rome office at Via del Collegio Romano 27, achieved €1.84M in Q3 sales versus €1.45M in Q2, representing the strongest quarterly performance since Oceanographer established its Italy Rome presence in 2019.</w:t>
      </w:r>
    </w:p>
    <w:bookmarkEnd w:id="21"/>
    <w:bookmarkStart w:id="22" w:name="product-portfolio-breakdown"/>
    <w:p>
      <w:pPr>
        <w:pStyle w:val="Heading3"/>
      </w:pPr>
      <w:r>
        <w:t xml:space="preserve">Product Portfolio Breakdown</w:t>
      </w:r>
    </w:p>
    <w:p>
      <w:pPr>
        <w:pStyle w:val="FirstParagraph"/>
      </w:pPr>
      <w:r>
        <w:t xml:space="preserve">Product Category</w:t>
      </w:r>
    </w:p>
    <w:p>
      <w:pPr>
        <w:pStyle w:val="BodyText"/>
      </w:pPr>
      <w:r>
        <w:t xml:space="preserve">Q3 Sales (€)</w:t>
      </w:r>
    </w:p>
    <w:p>
      <w:pPr>
        <w:pStyle w:val="BodyText"/>
      </w:pPr>
      <w:r>
        <w:t xml:space="preserve">% of Total Rome Revenue</w:t>
      </w:r>
    </w:p>
    <w:p>
      <w:pPr>
        <w:pStyle w:val="BodyText"/>
      </w:pPr>
      <w:r>
        <w:t xml:space="preserve">Growth vs Q2</w:t>
      </w:r>
    </w:p>
    <w:p>
      <w:pPr>
        <w:pStyle w:val="BodyText"/>
      </w:pPr>
      <w:r>
        <w:t xml:space="preserve">Oceanographic Sensors (CTD, ADCP)</w:t>
      </w:r>
    </w:p>
    <w:p>
      <w:pPr>
        <w:pStyle w:val="BodyText"/>
      </w:pPr>
      <w:r>
        <w:t xml:space="preserve">782,000</w:t>
      </w:r>
    </w:p>
    <w:p>
      <w:pPr>
        <w:pStyle w:val="BodyText"/>
      </w:pPr>
      <w:r>
        <w:t xml:space="preserve">42.5%</w:t>
      </w:r>
    </w:p>
    <w:p>
      <w:pPr>
        <w:pStyle w:val="BodyText"/>
      </w:pPr>
      <w:r>
        <w:t xml:space="preserve">+31%</w:t>
      </w:r>
    </w:p>
    <w:p>
      <w:pPr>
        <w:pStyle w:val="BodyText"/>
      </w:pPr>
      <w:r>
        <w:t xml:space="preserve">Marine Data Analytics Software (OceanView)</w:t>
      </w:r>
    </w:p>
    <w:p>
      <w:pPr>
        <w:pStyle w:val="BodyText"/>
      </w:pPr>
      <w:r>
        <w:t xml:space="preserve">512,000</w:t>
      </w:r>
    </w:p>
    <w:p>
      <w:pPr>
        <w:pStyle w:val="BodyText"/>
      </w:pPr>
      <w:r>
        <w:t xml:space="preserve">27.8%</w:t>
      </w:r>
    </w:p>
    <w:p>
      <w:pPr>
        <w:pStyle w:val="BodyText"/>
      </w:pPr>
      <w:r>
        <w:t xml:space="preserve">+24%</w:t>
      </w:r>
    </w:p>
    <w:p>
      <w:pPr>
        <w:pStyle w:val="BodyText"/>
      </w:pPr>
      <w:r>
        <w:t xml:space="preserve">Satellite Monitoring Services</w:t>
      </w:r>
    </w:p>
    <w:p>
      <w:pPr>
        <w:pStyle w:val="BodyText"/>
      </w:pPr>
      <w:r>
        <w:t xml:space="preserve">341,000</w:t>
      </w:r>
    </w:p>
    <w:p>
      <w:pPr>
        <w:pStyle w:val="BodyText"/>
      </w:pPr>
      <w:r>
        <w:t xml:space="preserve">18.5%</w:t>
      </w:r>
    </w:p>
    <w:p>
      <w:pPr>
        <w:pStyle w:val="BodyText"/>
      </w:pPr>
      <w:r>
        <w:t xml:space="preserve">+37%</w:t>
      </w:r>
    </w:p>
    <w:p>
      <w:pPr>
        <w:pStyle w:val="BodyText"/>
      </w:pPr>
      <w:r>
        <w:t xml:space="preserve">Consulting &amp; Training (Rome-based)</w:t>
      </w:r>
    </w:p>
    <w:p>
      <w:pPr>
        <w:pStyle w:val="BodyText"/>
      </w:pPr>
      <w:r>
        <w:t xml:space="preserve">205,000</w:t>
      </w:r>
    </w:p>
    <w:p>
      <w:pPr>
        <w:pStyle w:val="BodyText"/>
      </w:pPr>
      <w:r>
        <w:t xml:space="preserve">11.2%</w:t>
      </w:r>
    </w:p>
    <w:p>
      <w:pPr>
        <w:pStyle w:val="BodyText"/>
      </w:pPr>
      <w:r>
        <w:t xml:space="preserve">+19%</w:t>
      </w:r>
    </w:p>
    <w:bookmarkEnd w:id="22"/>
    <w:bookmarkStart w:id="23" w:name="key-market-drivers-in-italy-rome"/>
    <w:p>
      <w:pPr>
        <w:pStyle w:val="Heading3"/>
      </w:pPr>
      <w:r>
        <w:t xml:space="preserve">Key Market Drivers in Italy Rome</w:t>
      </w:r>
    </w:p>
    <w:p>
      <w:pPr>
        <w:pStyle w:val="FirstParagraph"/>
      </w:pPr>
      <w:r>
        <w:t xml:space="preserve">The surge in Oceanographer sales across Italy Rome stems from three strategic alignments:</w:t>
      </w:r>
    </w:p>
    <w:p>
      <w:pPr>
        <w:numPr>
          <w:ilvl w:val="0"/>
          <w:numId w:val="1001"/>
        </w:numPr>
        <w:pStyle w:val="Compact"/>
      </w:pPr>
      <w:r>
        <w:rPr>
          <w:bCs/>
          <w:b/>
        </w:rPr>
        <w:t xml:space="preserve">Government Initiatives:</w:t>
      </w:r>
      <w:r>
        <w:t xml:space="preserve"> </w:t>
      </w:r>
      <w:r>
        <w:t xml:space="preserve">The Italian Ministry of Environment's "Mare Nostrum 2030" program allocated €56M for coastal monitoring—directly benefiting Oceanographer's sensor deployments at Rome's Porta di Mare and Ostia Marina installations.</w:t>
      </w:r>
    </w:p>
    <w:p>
      <w:pPr>
        <w:numPr>
          <w:ilvl w:val="0"/>
          <w:numId w:val="1001"/>
        </w:numPr>
        <w:pStyle w:val="Compact"/>
      </w:pPr>
      <w:r>
        <w:rPr>
          <w:bCs/>
          <w:b/>
        </w:rPr>
        <w:t xml:space="preserve">Academic Partnerships:</w:t>
      </w:r>
      <w:r>
        <w:t xml:space="preserve"> </w:t>
      </w:r>
      <w:r>
        <w:t xml:space="preserve">Collaborations with La Sapienza University and Roma Tre University for marine biology programs drove a 40% increase in educational equipment sales. The "Rome Ocean Research Consortium" now represents 25% of our institutional clients.</w:t>
      </w:r>
    </w:p>
    <w:p>
      <w:pPr>
        <w:numPr>
          <w:ilvl w:val="0"/>
          <w:numId w:val="1001"/>
        </w:numPr>
        <w:pStyle w:val="Compact"/>
      </w:pPr>
      <w:r>
        <w:rPr>
          <w:bCs/>
          <w:b/>
        </w:rPr>
        <w:t xml:space="preserve">Sustainability Mandates:</w:t>
      </w:r>
      <w:r>
        <w:t xml:space="preserve"> </w:t>
      </w:r>
      <w:r>
        <w:t xml:space="preserve">New EU regulations requiring coastal zone monitoring accelerated demand, with Rome's port authority contracting Oceanographer for real-time pollution tracking systems covering the entire Tiber River estuary.</w:t>
      </w:r>
    </w:p>
    <w:bookmarkEnd w:id="23"/>
    <w:bookmarkStart w:id="24" w:name="X5dec60da556c8785d7b52b4411f982235eeca1e"/>
    <w:p>
      <w:pPr>
        <w:pStyle w:val="Heading3"/>
      </w:pPr>
      <w:r>
        <w:t xml:space="preserve">Customer Success Stories: Italy Rome Impact</w:t>
      </w:r>
    </w:p>
    <w:p>
      <w:pPr>
        <w:pStyle w:val="FirstParagraph"/>
      </w:pPr>
      <w:r>
        <w:rPr>
          <w:iCs/>
          <w:i/>
        </w:rPr>
        <w:t xml:space="preserve">"Oceanographer's sensor network transformed our coastal research capabilities at Ostia Marine Station,"</w:t>
      </w:r>
      <w:r>
        <w:t xml:space="preserve"> </w:t>
      </w:r>
      <w:r>
        <w:t xml:space="preserve">states Dr. Elena Rossi, Head of Research at Istituto di Scienze Marine (ISMAR).</w:t>
      </w:r>
      <w:r>
        <w:t xml:space="preserve"> </w:t>
      </w:r>
      <w:r>
        <w:rPr>
          <w:iCs/>
          <w:i/>
        </w:rPr>
        <w:t xml:space="preserve">"Their localized support team in Rome ensured seamless integration with our existing infrastructure during the critical summer monitoring period."</w:t>
      </w:r>
    </w:p>
    <w:p>
      <w:pPr>
        <w:pStyle w:val="BodyText"/>
      </w:pPr>
      <w:r>
        <w:t xml:space="preserve">Another landmark contract involved Rome-based environmental NGO "Blue Horizon," which deployed Oceanographer's satellite services across 12 Mediterranean sites following a €300K agreement. This project directly supports Italy's commitment to UN Sustainable Development Goal 14 (Life Below Water).</w:t>
      </w:r>
    </w:p>
    <w:bookmarkEnd w:id="24"/>
    <w:bookmarkStart w:id="25" w:name="challenges-and-strategic-response"/>
    <w:p>
      <w:pPr>
        <w:pStyle w:val="Heading3"/>
      </w:pPr>
      <w:r>
        <w:t xml:space="preserve">Challenges and Strategic Response</w:t>
      </w:r>
    </w:p>
    <w:p>
      <w:pPr>
        <w:pStyle w:val="FirstParagraph"/>
      </w:pPr>
      <w:r>
        <w:t xml:space="preserve">Despite strong growth, two challenges emerged in the Italy Rome market:</w:t>
      </w:r>
    </w:p>
    <w:p>
      <w:pPr>
        <w:numPr>
          <w:ilvl w:val="0"/>
          <w:numId w:val="1002"/>
        </w:numPr>
        <w:pStyle w:val="Compact"/>
      </w:pPr>
      <w:r>
        <w:rPr>
          <w:bCs/>
          <w:b/>
        </w:rPr>
        <w:t xml:space="preserve">Supply Chain Disruptions:</w:t>
      </w:r>
      <w:r>
        <w:t xml:space="preserve"> </w:t>
      </w:r>
      <w:r>
        <w:t xml:space="preserve">Port delays at Civitavecchia impacted sensor deliveries. Oceanographer responded by establishing a dedicated Rome warehouse (operational Q3) reducing delivery timelines from 45 to 12 days.</w:t>
      </w:r>
    </w:p>
    <w:p>
      <w:pPr>
        <w:numPr>
          <w:ilvl w:val="0"/>
          <w:numId w:val="1002"/>
        </w:numPr>
        <w:pStyle w:val="Compact"/>
      </w:pPr>
      <w:r>
        <w:rPr>
          <w:bCs/>
          <w:b/>
        </w:rPr>
        <w:t xml:space="preserve">Competitive Pressure:</w:t>
      </w:r>
      <w:r>
        <w:t xml:space="preserve"> </w:t>
      </w:r>
      <w:r>
        <w:t xml:space="preserve">Local Italian firm AquaSens gained market share in basic monitoring tools. Our Rome sales team countered with "Oceanographer Plus" bundled service packages, including free training—resulting in a 63% win rate on competitive bids.</w:t>
      </w:r>
    </w:p>
    <w:bookmarkEnd w:id="25"/>
    <w:bookmarkStart w:id="26" w:name="Xdcdd515bb71705106def04f477e8478d9215cd2"/>
    <w:p>
      <w:pPr>
        <w:pStyle w:val="Heading3"/>
      </w:pPr>
      <w:r>
        <w:t xml:space="preserve">Future Outlook: Oceanographer's Rome Strategy</w:t>
      </w:r>
    </w:p>
    <w:p>
      <w:pPr>
        <w:pStyle w:val="FirstParagraph"/>
      </w:pPr>
      <w:r>
        <w:t xml:space="preserve">Italy Rome's strategic importance is cemented by two major developments:</w:t>
      </w:r>
    </w:p>
    <w:p>
      <w:pPr>
        <w:numPr>
          <w:ilvl w:val="0"/>
          <w:numId w:val="1003"/>
        </w:numPr>
        <w:pStyle w:val="Compact"/>
      </w:pPr>
      <w:r>
        <w:rPr>
          <w:bCs/>
          <w:b/>
        </w:rPr>
        <w:t xml:space="preserve">2024 Expansion Plan:</w:t>
      </w:r>
      <w:r>
        <w:t xml:space="preserve"> </w:t>
      </w:r>
      <w:r>
        <w:t xml:space="preserve">Launch of a specialized "Rome Marine Innovation Hub" co-located with the University of Rome, featuring live data visualization labs and customer workshops. This will target emerging sectors like offshore wind farm monitoring.</w:t>
      </w:r>
    </w:p>
    <w:p>
      <w:pPr>
        <w:numPr>
          <w:ilvl w:val="0"/>
          <w:numId w:val="1003"/>
        </w:numPr>
        <w:pStyle w:val="Compact"/>
      </w:pPr>
      <w:r>
        <w:rPr>
          <w:bCs/>
          <w:b/>
        </w:rPr>
        <w:t xml:space="preserve">Sustainability Certification:</w:t>
      </w:r>
      <w:r>
        <w:t xml:space="preserve"> </w:t>
      </w:r>
      <w:r>
        <w:t xml:space="preserve">Pursuing ISO 14001 certification for all Rome operations by Q2 2024, aligning with Italy's Green Deal requirements and enhancing our appeal to public-sector clients.</w:t>
      </w:r>
    </w:p>
    <w:p>
      <w:pPr>
        <w:pStyle w:val="FirstParagraph"/>
      </w:pPr>
      <w:r>
        <w:t xml:space="preserve">The Sales Report projects a minimum 35% revenue growth for Oceanographer in Italy Rome during 2024, driven by the new hub and increased government funding for ocean conservation. Our Rome sales team has already secured letters of intent from three additional regional authorities (Campania, Puglia, Sicily) based on successful Rome case studies.</w:t>
      </w:r>
    </w:p>
    <w:bookmarkEnd w:id="26"/>
    <w:bookmarkStart w:id="27" w:name="X226fe9c00392580099e09d3a36347d66833c4d1"/>
    <w:p>
      <w:pPr>
        <w:pStyle w:val="Heading3"/>
      </w:pPr>
      <w:r>
        <w:t xml:space="preserve">Conclusion: Oceanographer's Mediterranean Leadership</w:t>
      </w:r>
    </w:p>
    <w:p>
      <w:pPr>
        <w:pStyle w:val="FirstParagraph"/>
      </w:pPr>
      <w:r>
        <w:t xml:space="preserve">This Sales Report unequivocally confirms that Italy Rome is the engine room for Oceanographer's European success. The synergy between our technology, local market knowledge, and strategic partnerships has created a sustainable competitive advantage. As the premier oceanographic solutions provider in Italy Rome, we are not merely selling products—we are enabling scientific advancement and environmental stewardship across the Mediterranean basin.</w:t>
      </w:r>
    </w:p>
    <w:p>
      <w:pPr>
        <w:pStyle w:val="BodyText"/>
      </w:pPr>
      <w:r>
        <w:t xml:space="preserve">Oceanographer | Leading the Blue Revolution in Italy Rome Since 2019</w:t>
      </w:r>
    </w:p>
    <w:p>
      <w:pPr>
        <w:pStyle w:val="BodyText"/>
      </w:pPr>
      <w:r>
        <w:t xml:space="preserve">© 2023 Oceanographer S.p.A. | Via del Collegio Romano 27, Roma | www.oceanographer.it</w:t>
      </w:r>
    </w:p>
    <w:p>
      <w:pPr>
        <w:pStyle w:val="BodyText"/>
      </w:pPr>
      <w:r>
        <w:rPr>
          <w:bCs/>
          <w:b/>
        </w:rPr>
        <w:t xml:space="preserve">Key Metrics:</w:t>
      </w:r>
      <w:r>
        <w:t xml:space="preserve"> </w:t>
      </w:r>
      <w:r>
        <w:t xml:space="preserve">• Total Rome Sales (Q3): €1.84M (+27% YoY)</w:t>
      </w:r>
      <w:r>
        <w:t xml:space="preserve"> </w:t>
      </w:r>
      <w:r>
        <w:t xml:space="preserve">• Client Acquisition Rate: 42 new accounts in Italy Rome</w:t>
      </w:r>
      <w:r>
        <w:t xml:space="preserve"> </w:t>
      </w:r>
      <w:r>
        <w:t xml:space="preserve">• Customer Satisfaction Score: 96% (vs industry avg. 85%)</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Operations in Italy Rome</dc:title>
  <dc:creator/>
  <dc:language>en</dc:language>
  <cp:keywords/>
  <dcterms:created xsi:type="dcterms:W3CDTF">2026-07-23T11:09:41Z</dcterms:created>
  <dcterms:modified xsi:type="dcterms:W3CDTF">2026-07-23T11:09:41Z</dcterms:modified>
</cp:coreProperties>
</file>

<file path=docProps/custom.xml><?xml version="1.0" encoding="utf-8"?>
<Properties xmlns="http://schemas.openxmlformats.org/officeDocument/2006/custom-properties" xmlns:vt="http://schemas.openxmlformats.org/officeDocument/2006/docPropsVTypes"/>
</file>