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Performance</w:t>
      </w:r>
      <w:r>
        <w:t xml:space="preserve"> </w:t>
      </w:r>
      <w:r>
        <w:t xml:space="preserve">Report:</w:t>
      </w:r>
      <w:r>
        <w:t xml:space="preserve"> </w:t>
      </w:r>
      <w:r>
        <w:t xml:space="preserve">Japan</w:t>
      </w:r>
      <w:r>
        <w:t xml:space="preserve"> </w:t>
      </w:r>
      <w:r>
        <w:t xml:space="preserve">Osaka</w:t>
      </w:r>
      <w:r>
        <w:t xml:space="preserve"> </w:t>
      </w:r>
      <w:r>
        <w:t xml:space="preserve">Market</w:t>
      </w:r>
    </w:p>
    <w:bookmarkStart w:id="28" w:name="X2021d65987b2cf176e2bdc7f0e5ff4a79362990"/>
    <w:p>
      <w:pPr>
        <w:pStyle w:val="Heading1"/>
      </w:pPr>
      <w:r>
        <w:t xml:space="preserve">Comprehensive Sales Report: Oceanographer Team Performance in Japan Osaka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&amp; Pacific Division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presents the exceptional performance of our Oceanographer team operating within Japan Osaka, demonstrating how marine scientific expertise directly drives commercial success in one of Asia's most dynamic coastal markets. The Osaka-based Oceanographer unit achieved a remarkable 38% year-over-year revenue growth, significantly outperforming regional targets and establishing new benchmarks for scientific-driven sales models. This report details how strategic oceanographic insights have transformed our market position in Japan Osaka, proving that marine science expertise is not merely supportive but central to our sales ecosystem.</w:t>
      </w:r>
    </w:p>
    <w:bookmarkEnd w:id="20"/>
    <w:bookmarkStart w:id="21" w:name="X7580c371e3dde259d4473640879ea91220e6299"/>
    <w:p>
      <w:pPr>
        <w:pStyle w:val="Heading2"/>
      </w:pPr>
      <w:r>
        <w:t xml:space="preserve">II. Market Context: Japan Osaka's Strategic Importance</w:t>
      </w:r>
    </w:p>
    <w:p>
      <w:pPr>
        <w:pStyle w:val="FirstParagraph"/>
      </w:pPr>
      <w:r>
        <w:t xml:space="preserve">Osaka serves as the critical gateway for marine technology adoption across Japan's Kansai region, with 73% of Japan's coastal research institutions and 41% of marine equipment manufacturers headquartered within a 150km radius. As the third-largest port city globally, Osaka handles over $28 billion in annual maritime trade – creating unparalleled demand for oceanographic solutions. Our Sales Report confirms that the Osaka market accounts for 27% of Japan's total marine technology revenue, making it non-negotiable for our global growth strategy.</w:t>
      </w:r>
    </w:p>
    <w:p>
      <w:pPr>
        <w:pStyle w:val="BodyText"/>
      </w:pPr>
      <w:r>
        <w:t xml:space="preserve">Crucially, Japan's new 2023 Maritime Innovation Act mandates all port infrastructure projects to incorporate real-time oceanographic data systems. This regulatory shift has created a perfect storm for our Oceanographer team to deliver mission-critical solutions, directly converting scientific capability into commercial advantage within Japan Osaka.</w:t>
      </w:r>
    </w:p>
    <w:bookmarkEnd w:id="21"/>
    <w:bookmarkStart w:id="22" w:name="X6427f3e7996946d1f1ef8f4dbb2a0855caca62c"/>
    <w:p>
      <w:pPr>
        <w:pStyle w:val="Heading2"/>
      </w:pPr>
      <w:r>
        <w:t xml:space="preserve">III. Sales Performance Highlights: Oceanographer-Driven Results</w:t>
      </w:r>
    </w:p>
    <w:p>
      <w:pPr>
        <w:pStyle w:val="FirstParagraph"/>
      </w:pPr>
      <w:r>
        <w:t xml:space="preserve">The Osaka-based Oceanographer team achieved unprecedented sales velocity through three key science-driven strategies:</w:t>
      </w:r>
    </w:p>
    <w:p>
      <w:pPr>
        <w:numPr>
          <w:ilvl w:val="0"/>
          <w:numId w:val="1001"/>
        </w:numPr>
        <w:pStyle w:val="Compact"/>
      </w:pPr>
      <w:r>
        <w:rPr>
          <w:bCs/>
          <w:b/>
        </w:rPr>
        <w:t xml:space="preserve">Customized Hydrographic Solutions:</w:t>
      </w:r>
      <w:r>
        <w:t xml:space="preserve"> </w:t>
      </w:r>
      <w:r>
        <w:t xml:space="preserve">Leveraging real-time data from our Osaka deployment network, the Oceanographer team delivered 12 custom bathymetric mapping packages for Osaka Port Authority – generating $4.8M in revenue (195% of target) and securing a 5-year maintenance contract.</w:t>
      </w:r>
    </w:p>
    <w:p>
      <w:pPr>
        <w:numPr>
          <w:ilvl w:val="0"/>
          <w:numId w:val="1001"/>
        </w:numPr>
        <w:pStyle w:val="Compact"/>
      </w:pPr>
      <w:r>
        <w:rPr>
          <w:bCs/>
          <w:b/>
        </w:rPr>
        <w:t xml:space="preserve">Climate Resilience Products:</w:t>
      </w:r>
      <w:r>
        <w:t xml:space="preserve"> </w:t>
      </w:r>
      <w:r>
        <w:t xml:space="preserve">Collaborating with Osaka University's marine research center, the Oceanographer team co-developed flood prediction systems adopted by 7 Osaka municipal agencies, contributing $3.2M in sales and establishing us as the preferred scientific partner for coastal adaptation projects.</w:t>
      </w:r>
    </w:p>
    <w:p>
      <w:pPr>
        <w:numPr>
          <w:ilvl w:val="0"/>
          <w:numId w:val="1001"/>
        </w:numPr>
        <w:pStyle w:val="Compact"/>
      </w:pPr>
      <w:r>
        <w:rPr>
          <w:bCs/>
          <w:b/>
        </w:rPr>
        <w:t xml:space="preserve">Training &amp; Knowledge Transfer:</w:t>
      </w:r>
      <w:r>
        <w:t xml:space="preserve"> </w:t>
      </w:r>
      <w:r>
        <w:t xml:space="preserve">The Japan Osaka Oceanographer unit conducted 37 technical workshops for local marine engineers, directly converting knowledge into 28 high-value enterprise contracts worth $1.9M.</w:t>
      </w:r>
    </w:p>
    <w:bookmarkEnd w:id="22"/>
    <w:bookmarkStart w:id="23" w:name="Xb085c651adb8c930287b49156298b06a32e9d05"/>
    <w:p>
      <w:pPr>
        <w:pStyle w:val="Heading2"/>
      </w:pPr>
      <w:r>
        <w:t xml:space="preserve">IV. The Oceanographer's Sales Value Proposition</w:t>
      </w:r>
    </w:p>
    <w:p>
      <w:pPr>
        <w:pStyle w:val="FirstParagraph"/>
      </w:pPr>
      <w:r>
        <w:t xml:space="preserve">This Sales Report underscores that our Osaka Oceanographer professionals function as revenue generators, not just technical staff. Their unique value lies in three areas:</w:t>
      </w:r>
    </w:p>
    <w:p>
      <w:pPr>
        <w:numPr>
          <w:ilvl w:val="0"/>
          <w:numId w:val="1002"/>
        </w:numPr>
        <w:pStyle w:val="Compact"/>
      </w:pPr>
      <w:r>
        <w:rPr>
          <w:bCs/>
          <w:b/>
        </w:rPr>
        <w:t xml:space="preserve">Market Intelligence:</w:t>
      </w:r>
      <w:r>
        <w:t xml:space="preserve"> </w:t>
      </w:r>
      <w:r>
        <w:t xml:space="preserve">By analyzing real-time ocean current data from Osaka's 14 coastal monitoring stations, the team identified a $6M opportunity in deep-sea sediment analysis for offshore wind farm developers – a market previously untapped by competitors.</w:t>
      </w:r>
    </w:p>
    <w:p>
      <w:pPr>
        <w:numPr>
          <w:ilvl w:val="0"/>
          <w:numId w:val="1002"/>
        </w:numPr>
        <w:pStyle w:val="Compact"/>
      </w:pPr>
      <w:r>
        <w:rPr>
          <w:bCs/>
          <w:b/>
        </w:rPr>
        <w:t xml:space="preserve">Solution Design:</w:t>
      </w:r>
      <w:r>
        <w:t xml:space="preserve"> </w:t>
      </w:r>
      <w:r>
        <w:t xml:space="preserve">When Osaka-based shipping consortiums expressed concerns about port congestion during typhoon season, the Oceanographer team designed a predictive routing system using historical storm data, resulting in 15 contracts with major logistics firms.</w:t>
      </w:r>
    </w:p>
    <w:p>
      <w:pPr>
        <w:numPr>
          <w:ilvl w:val="0"/>
          <w:numId w:val="1002"/>
        </w:numPr>
        <w:pStyle w:val="Compact"/>
      </w:pPr>
      <w:r>
        <w:rPr>
          <w:bCs/>
          <w:b/>
        </w:rPr>
        <w:t xml:space="preserve">Credibility Building:</w:t>
      </w:r>
      <w:r>
        <w:t xml:space="preserve"> </w:t>
      </w:r>
      <w:r>
        <w:t xml:space="preserve">The team's published research on Kansai Bay ecosystem health (co-authored with Osaka Municipal Fisheries) provided social proof that accelerated sales cycles by 40% across marine conservation clients.</w:t>
      </w:r>
    </w:p>
    <w:bookmarkEnd w:id="23"/>
    <w:bookmarkStart w:id="24" w:name="X49f71f1f8eac5c3b02dd41f621048467145e03b"/>
    <w:p>
      <w:pPr>
        <w:pStyle w:val="Heading2"/>
      </w:pPr>
      <w:r>
        <w:t xml:space="preserve">V. Japan Osaka Market Analysis &amp; Competitive Positioning</w:t>
      </w:r>
    </w:p>
    <w:p>
      <w:pPr>
        <w:pStyle w:val="FirstParagraph"/>
      </w:pPr>
      <w:r>
        <w:t xml:space="preserve">Our competitive analysis reveals that while traditional competitors focus on hardware, the Japan Osaka Oceanographer team's science-first approach created an unassailable advantage. Key insights include:</w:t>
      </w:r>
    </w:p>
    <w:p>
      <w:pPr>
        <w:numPr>
          <w:ilvl w:val="0"/>
          <w:numId w:val="1003"/>
        </w:numPr>
        <w:pStyle w:val="Compact"/>
      </w:pPr>
      <w:r>
        <w:t xml:space="preserve">Competitor average sales cycle: 187 days (vs. our team's 92 days)</w:t>
      </w:r>
    </w:p>
    <w:p>
      <w:pPr>
        <w:numPr>
          <w:ilvl w:val="0"/>
          <w:numId w:val="1003"/>
        </w:numPr>
        <w:pStyle w:val="Compact"/>
      </w:pPr>
      <w:r>
        <w:t xml:space="preserve">Client retention rate: 94% for Oceanographer-led accounts (vs. industry average of 68%)</w:t>
      </w:r>
    </w:p>
    <w:p>
      <w:pPr>
        <w:numPr>
          <w:ilvl w:val="0"/>
          <w:numId w:val="1003"/>
        </w:numPr>
        <w:pStyle w:val="Compact"/>
      </w:pPr>
      <w:r>
        <w:t xml:space="preserve">Niches captured: Coastal erosion monitoring (82% market share), Marine Life Impact Assessments (73%), and Port Safety Systems (65%)</w:t>
      </w:r>
    </w:p>
    <w:p>
      <w:pPr>
        <w:pStyle w:val="FirstParagraph"/>
      </w:pPr>
      <w:r>
        <w:t xml:space="preserve">The pivotal moment came when our Osaka Oceanographer team successfully integrated real-time tsunami warning data with client port management systems – a capability no competitor could match. This solution was adopted by 9 of Osaka's 12 major ports, directly contributing to the Q3 revenue surge.</w:t>
      </w:r>
    </w:p>
    <w:bookmarkEnd w:id="24"/>
    <w:bookmarkStart w:id="25" w:name="vi.-challenges-strategic-responses"/>
    <w:p>
      <w:pPr>
        <w:pStyle w:val="Heading2"/>
      </w:pPr>
      <w:r>
        <w:t xml:space="preserve">VI. Challenges &amp; Strategic Responses</w:t>
      </w:r>
    </w:p>
    <w:p>
      <w:pPr>
        <w:pStyle w:val="FirstParagraph"/>
      </w:pPr>
      <w:r>
        <w:t xml:space="preserve">The team navigated significant challenges through scientific innovation:</w:t>
      </w:r>
    </w:p>
    <w:p>
      <w:pPr>
        <w:numPr>
          <w:ilvl w:val="0"/>
          <w:numId w:val="1004"/>
        </w:numPr>
        <w:pStyle w:val="Compact"/>
      </w:pPr>
      <w:r>
        <w:rPr>
          <w:bCs/>
          <w:b/>
        </w:rPr>
        <w:t xml:space="preserve">Regulatory Complexity:</w:t>
      </w:r>
      <w:r>
        <w:t xml:space="preserve"> </w:t>
      </w:r>
      <w:r>
        <w:t xml:space="preserve">Navigating Japan's 16 different marine compliance frameworks required our Oceanographer to develop a unified data standard. This became a sales differentiator, with 72% of new contracts referencing our regulatory-compliant system.</w:t>
      </w:r>
    </w:p>
    <w:p>
      <w:pPr>
        <w:numPr>
          <w:ilvl w:val="0"/>
          <w:numId w:val="1004"/>
        </w:numPr>
        <w:pStyle w:val="Compact"/>
      </w:pPr>
      <w:r>
        <w:rPr>
          <w:bCs/>
          <w:b/>
        </w:rPr>
        <w:t xml:space="preserve">Cultural Nuances:</w:t>
      </w:r>
      <w:r>
        <w:t xml:space="preserve"> </w:t>
      </w:r>
      <w:r>
        <w:t xml:space="preserve">Understanding Osaka's "Ozashiki" business culture (where relationship depth precedes transaction speed), the Oceanographer team implemented bi-weekly technical coffees with clients – shortening sales cycles by 35%.</w:t>
      </w:r>
    </w:p>
    <w:p>
      <w:pPr>
        <w:numPr>
          <w:ilvl w:val="0"/>
          <w:numId w:val="1004"/>
        </w:numPr>
        <w:pStyle w:val="Compact"/>
      </w:pPr>
      <w:r>
        <w:rPr>
          <w:bCs/>
          <w:b/>
        </w:rPr>
        <w:t xml:space="preserve">Competitor Reactivity:</w:t>
      </w:r>
      <w:r>
        <w:t xml:space="preserve"> </w:t>
      </w:r>
      <w:r>
        <w:t xml:space="preserve">When a European rival launched a similar system, our Osaka Oceanographer immediately published comparative analysis showing 27% higher accuracy in Kansai Bay conditions – turning competitive threat into new opportunities.</w:t>
      </w:r>
    </w:p>
    <w:bookmarkEnd w:id="25"/>
    <w:bookmarkStart w:id="26" w:name="X2fdd936c76876141a800853e12447bb372cf59b"/>
    <w:p>
      <w:pPr>
        <w:pStyle w:val="Heading2"/>
      </w:pPr>
      <w:r>
        <w:t xml:space="preserve">VII. Future Roadmap: Scaling Japan Osaka Success</w:t>
      </w:r>
    </w:p>
    <w:p>
      <w:pPr>
        <w:pStyle w:val="FirstParagraph"/>
      </w:pPr>
      <w:r>
        <w:t xml:space="preserve">Based on Q3 results, our strategic priorities for the Japan Osaka market include:</w:t>
      </w:r>
    </w:p>
    <w:p>
      <w:pPr>
        <w:numPr>
          <w:ilvl w:val="0"/>
          <w:numId w:val="1005"/>
        </w:numPr>
        <w:pStyle w:val="Compact"/>
      </w:pPr>
      <w:r>
        <w:t xml:space="preserve">Establishing the first Oceanographer-led sales innovation lab in Kansai, targeting $12M in new revenue by Q2 2024 through AI-driven ocean forecasting systems.</w:t>
      </w:r>
    </w:p>
    <w:p>
      <w:pPr>
        <w:numPr>
          <w:ilvl w:val="0"/>
          <w:numId w:val="1005"/>
        </w:numPr>
        <w:pStyle w:val="Compact"/>
      </w:pPr>
      <w:r>
        <w:t xml:space="preserve">Expanding partnerships with Osaka's National Maritime Research Institute to co-develop next-generation coastal resilience solutions, projected to unlock $8.5M in public sector contracts.</w:t>
      </w:r>
    </w:p>
    <w:p>
      <w:pPr>
        <w:numPr>
          <w:ilvl w:val="0"/>
          <w:numId w:val="1005"/>
        </w:numPr>
        <w:pStyle w:val="Compact"/>
      </w:pPr>
      <w:r>
        <w:t xml:space="preserve">Implementing a "Science-to-Sales" certification program for all new account managers, ensuring future teams replicate our Osaka Oceanographer success model across Japan.</w:t>
      </w:r>
    </w:p>
    <w:bookmarkEnd w:id="26"/>
    <w:bookmarkStart w:id="27" w:name="Xe0eb6c9ced699bbc3a0530cd9d4ebf5a86906ee"/>
    <w:p>
      <w:pPr>
        <w:pStyle w:val="Heading2"/>
      </w:pPr>
      <w:r>
        <w:t xml:space="preserve">VIII. Conclusion: The Oceanographer as Revenue Catalyst</w:t>
      </w:r>
    </w:p>
    <w:p>
      <w:pPr>
        <w:pStyle w:val="FirstParagraph"/>
      </w:pPr>
      <w:r>
        <w:t xml:space="preserve">This Sales Report unequivocally demonstrates that in the high-stakes environment of Japan Osaka, the Oceanographer role has evolved beyond technical support to become our primary revenue engine. By embedding scientific expertise within sales strategy – not just supporting it – our Osaka team has transformed market perception and achieved extraordinary results. The data is clear: Where science drives sales, success follows.</w:t>
      </w:r>
    </w:p>
    <w:p>
      <w:pPr>
        <w:pStyle w:val="BodyText"/>
      </w:pPr>
      <w:r>
        <w:t xml:space="preserve">As we look ahead, the Japan Osaka market will continue serving as our global benchmark for how marine science expertise directly translates into commercial dominance. We recommend institutionalizing this Oceanographer-led sales model across all Asian markets immediately, with Osaka's success pattern becoming the standard for our worldwide operations. The future of oceanographic commerce isn't just about understanding oceans – it's about selling solutions that only an Oceanographer can deliver.</w:t>
      </w:r>
    </w:p>
    <w:p>
      <w:pPr>
        <w:pStyle w:val="BodyText"/>
      </w:pPr>
      <w:r>
        <w:rPr>
          <w:bCs/>
          <w:b/>
        </w:rPr>
        <w:t xml:space="preserve">Prepared By:</w:t>
      </w:r>
      <w:r>
        <w:t xml:space="preserve"> </w:t>
      </w:r>
      <w:r>
        <w:t xml:space="preserve">Global Sales &amp; Strategy Division</w:t>
      </w:r>
      <w:r>
        <w:br/>
      </w:r>
      <w:r>
        <w:rPr>
          <w:bCs/>
          <w:b/>
        </w:rPr>
        <w:t xml:space="preserve">Key Contributor:</w:t>
      </w:r>
      <w:r>
        <w:t xml:space="preserve"> </w:t>
      </w:r>
      <w:r>
        <w:t xml:space="preserve">Dr. Akiko Tanaka, Senior Oceanographer &amp; Regional Sales Director, Japan Osaka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Performance Report: Japan Osaka Market</dc:title>
  <dc:creator/>
  <dc:language>en</dc:language>
  <cp:keywords/>
  <dcterms:created xsi:type="dcterms:W3CDTF">2026-07-23T06:27:18Z</dcterms:created>
  <dcterms:modified xsi:type="dcterms:W3CDTF">2026-07-23T06:27:18Z</dcterms:modified>
</cp:coreProperties>
</file>

<file path=docProps/custom.xml><?xml version="1.0" encoding="utf-8"?>
<Properties xmlns="http://schemas.openxmlformats.org/officeDocument/2006/custom-properties" xmlns:vt="http://schemas.openxmlformats.org/officeDocument/2006/docPropsVTypes"/>
</file>