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Oceanographer</w:t>
      </w:r>
      <w:r>
        <w:t xml:space="preserve"> </w:t>
      </w:r>
      <w:r>
        <w:t xml:space="preserve">Services</w:t>
      </w:r>
      <w:r>
        <w:t xml:space="preserve"> </w:t>
      </w:r>
      <w:r>
        <w:t xml:space="preserve">in</w:t>
      </w:r>
      <w:r>
        <w:t xml:space="preserve"> </w:t>
      </w:r>
      <w:r>
        <w:t xml:space="preserve">Japan</w:t>
      </w:r>
      <w:r>
        <w:t xml:space="preserve"> </w:t>
      </w:r>
      <w:r>
        <w:t xml:space="preserve">Tokyo</w:t>
      </w:r>
    </w:p>
    <w:bookmarkStart w:id="28" w:name="X435dc0112272c624ebb5895ac24199ed7697876"/>
    <w:p>
      <w:pPr>
        <w:pStyle w:val="Heading1"/>
      </w:pPr>
      <w:r>
        <w:t xml:space="preserve">Sales Report: Oceanographer Services and Market Performance in Japan Tokyo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Executive Leadership Team</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our Oceanographer-focused product suite across Japan Tokyo, where we've witnessed unprecedented growth in demand for marine research solutions. As an oceanographer working with cutting-edge technology, our Tokyo office has achieved a 34% year-over-year sales increase, significantly outperforming regional targets. This success underscores Japan's strategic importance as a hub for oceanographic innovation in Asia. The report confirms that Oceanographer professionals across Japan Tokyo are actively investing in advanced data acquisition systems and sustainable marine analytics platforms to address critical environmental challenges.</w:t>
      </w:r>
    </w:p>
    <w:bookmarkEnd w:id="20"/>
    <w:bookmarkStart w:id="21" w:name="ii.-sales-performance-highlights"/>
    <w:p>
      <w:pPr>
        <w:pStyle w:val="Heading2"/>
      </w:pPr>
      <w:r>
        <w:t xml:space="preserve">II. Sales Performance Highlights</w:t>
      </w:r>
    </w:p>
    <w:p>
      <w:pPr>
        <w:pStyle w:val="FirstParagraph"/>
      </w:pPr>
      <w:r>
        <w:t xml:space="preserve">The Q3 sales performance in Japan Tokyo represents a landmark achievement for our global Oceanographer initiative. We recorded ¥187,500,000 in revenue (up 34% YoY), with 68% attributed to enterprise contracts from leading oceanographic institutions. Notable milestones include:</w:t>
      </w:r>
    </w:p>
    <w:p>
      <w:pPr>
        <w:numPr>
          <w:ilvl w:val="0"/>
          <w:numId w:val="1001"/>
        </w:numPr>
        <w:pStyle w:val="Compact"/>
      </w:pPr>
      <w:r>
        <w:rPr>
          <w:bCs/>
          <w:b/>
        </w:rPr>
        <w:t xml:space="preserve">Record Client Acquisition:</w:t>
      </w:r>
      <w:r>
        <w:t xml:space="preserve"> </w:t>
      </w:r>
      <w:r>
        <w:t xml:space="preserve">Secured contracts with 12 new Oceanographer research teams, including the Japan Agency for Marine-Earth Science and Technology (JAMSTEC) for autonomous underwater vehicle (AUV) data systems.</w:t>
      </w:r>
    </w:p>
    <w:p>
      <w:pPr>
        <w:numPr>
          <w:ilvl w:val="0"/>
          <w:numId w:val="1001"/>
        </w:numPr>
        <w:pStyle w:val="Compact"/>
      </w:pPr>
      <w:r>
        <w:rPr>
          <w:bCs/>
          <w:b/>
        </w:rPr>
        <w:t xml:space="preserve">Product Demand Surge:</w:t>
      </w:r>
      <w:r>
        <w:t xml:space="preserve"> </w:t>
      </w:r>
      <w:r>
        <w:t xml:space="preserve">The "MarineSight Pro" oceanographic analytics suite experienced a 72% demand spike in Tokyo, with 87% of buyers being Oceanographer-certified professionals.</w:t>
      </w:r>
    </w:p>
    <w:p>
      <w:pPr>
        <w:numPr>
          <w:ilvl w:val="0"/>
          <w:numId w:val="1001"/>
        </w:numPr>
        <w:pStyle w:val="Compact"/>
      </w:pPr>
      <w:r>
        <w:rPr>
          <w:bCs/>
          <w:b/>
        </w:rPr>
        <w:t xml:space="preserve">Enterprise Penetration:</w:t>
      </w:r>
      <w:r>
        <w:t xml:space="preserve"> </w:t>
      </w:r>
      <w:r>
        <w:t xml:space="preserve">Achieved 30% market share among Japan Tokyo's top marine research institutions—up from 18% in Q2.</w:t>
      </w:r>
    </w:p>
    <w:bookmarkEnd w:id="21"/>
    <w:bookmarkStart w:id="22" w:name="X14268063fc8cb4d41e5a221c71748c993c44d31"/>
    <w:p>
      <w:pPr>
        <w:pStyle w:val="Heading2"/>
      </w:pPr>
      <w:r>
        <w:t xml:space="preserve">III. Market Analysis: Why Japan Tokyo is the Oceanographer Epicenter</w:t>
      </w:r>
    </w:p>
    <w:p>
      <w:pPr>
        <w:pStyle w:val="FirstParagraph"/>
      </w:pPr>
      <w:r>
        <w:t xml:space="preserve">Japan Tokyo has emerged as the undisputed focal point for oceanographic innovation in East Asia, driven by three critical factors:</w:t>
      </w:r>
    </w:p>
    <w:p>
      <w:pPr>
        <w:numPr>
          <w:ilvl w:val="0"/>
          <w:numId w:val="1002"/>
        </w:numPr>
        <w:pStyle w:val="Compact"/>
      </w:pPr>
      <w:r>
        <w:rPr>
          <w:bCs/>
          <w:b/>
        </w:rPr>
        <w:t xml:space="preserve">Government Investment:</w:t>
      </w:r>
      <w:r>
        <w:t xml:space="preserve"> </w:t>
      </w:r>
      <w:r>
        <w:t xml:space="preserve">The Japanese Ministry of Education's 2023 "Blue Economy Initiative" allocated ¥5.8 billion for marine research, directly benefiting Oceanographer teams in Tokyo. This funding surge has accelerated procurement cycles for high-precision oceanographic equipment.</w:t>
      </w:r>
    </w:p>
    <w:p>
      <w:pPr>
        <w:numPr>
          <w:ilvl w:val="0"/>
          <w:numId w:val="1002"/>
        </w:numPr>
        <w:pStyle w:val="Compact"/>
      </w:pPr>
      <w:r>
        <w:rPr>
          <w:bCs/>
          <w:b/>
        </w:rPr>
        <w:t xml:space="preserve">Academic Leadership:</w:t>
      </w:r>
      <w:r>
        <w:t xml:space="preserve"> </w:t>
      </w:r>
      <w:r>
        <w:t xml:space="preserve">Tokyo University and the National Institute of Polar Research have established joint Oceanographer training programs with our company, creating a talent pipeline that fuels demand for our technology.</w:t>
      </w:r>
    </w:p>
    <w:bookmarkEnd w:id="22"/>
    <w:bookmarkStart w:id="23" w:name="X1c2ec0d9d65b7cfe1de991ea45e0c5a81aa0aca"/>
    <w:p>
      <w:pPr>
        <w:pStyle w:val="Heading2"/>
      </w:pPr>
      <w:r>
        <w:t xml:space="preserve">IV. Key Product Performance: Tailored for the Oceanographer</w:t>
      </w:r>
    </w:p>
    <w:p>
      <w:pPr>
        <w:pStyle w:val="FirstParagraph"/>
      </w:pPr>
      <w:r>
        <w:t xml:space="preserve">All products sold in Japan Tokyo were engineered with direct input from Oceanographer field experts, ensuring technical alignment with marine research workflows. The top-performing solutions included:</w:t>
      </w:r>
    </w:p>
    <w:p>
      <w:pPr>
        <w:pStyle w:val="BodyText"/>
      </w:pPr>
      <w:r>
        <w:t xml:space="preserve">Product</w:t>
      </w:r>
    </w:p>
    <w:p>
      <w:pPr>
        <w:pStyle w:val="BodyText"/>
      </w:pPr>
      <w:r>
        <w:t xml:space="preserve">Q3 Sales (¥)</w:t>
      </w:r>
    </w:p>
    <w:p>
      <w:pPr>
        <w:pStyle w:val="BodyText"/>
      </w:pPr>
      <w:r>
        <w:t xml:space="preserve">YoY Growth</w:t>
      </w:r>
    </w:p>
    <w:p>
      <w:pPr>
        <w:pStyle w:val="BodyText"/>
      </w:pPr>
      <w:r>
        <w:t xml:space="preserve">Oceanographer Adoption Rate</w:t>
      </w:r>
    </w:p>
    <w:p>
      <w:pPr>
        <w:pStyle w:val="BodyText"/>
      </w:pPr>
      <w:r>
        <w:t xml:space="preserve">MarineSight Pro Analytics Suite</w:t>
      </w:r>
    </w:p>
    <w:p>
      <w:pPr>
        <w:pStyle w:val="BodyText"/>
      </w:pPr>
      <w:r>
        <w:t xml:space="preserve">89,400,000</w:t>
      </w:r>
    </w:p>
    <w:p>
      <w:pPr>
        <w:pStyle w:val="BodyText"/>
      </w:pPr>
      <w:r>
        <w:t xml:space="preserve">+72%</w:t>
      </w:r>
    </w:p>
    <w:p>
      <w:pPr>
        <w:pStyle w:val="BodyText"/>
      </w:pPr>
      <w:r>
        <w:t xml:space="preserve">87%</w:t>
      </w:r>
    </w:p>
    <w:p>
      <w:pPr>
        <w:pStyle w:val="BodyText"/>
      </w:pPr>
      <w:r>
        <w:t xml:space="preserve">AUV Data Acquisition System</w:t>
      </w:r>
    </w:p>
    <w:p>
      <w:pPr>
        <w:pStyle w:val="BodyText"/>
      </w:pPr>
      <w:r>
        <w:t xml:space="preserve">62,150,000+53%</w:t>
      </w:r>
    </w:p>
    <w:p>
      <w:pPr>
        <w:pStyle w:val="BodyText"/>
      </w:pPr>
      <w:r>
        <w:t xml:space="preserve">&lt;</w:t>
      </w:r>
    </w:p>
    <w:p>
      <w:pPr>
        <w:pStyle w:val="BodyText"/>
      </w:pPr>
      <w:r>
        <w:t xml:space="preserve">94%</w:t>
      </w:r>
    </w:p>
    <w:p>
      <w:pPr>
        <w:pStyle w:val="BodyText"/>
      </w:pPr>
      <w:r>
        <w:t xml:space="preserve">Sustainable Reef Monitoring Kit</w:t>
      </w:r>
    </w:p>
    <w:p>
      <w:pPr>
        <w:pStyle w:val="BodyText"/>
      </w:pPr>
      <w:r>
        <w:t xml:space="preserve">28,750,000+112%</w:t>
      </w:r>
    </w:p>
    <w:p>
      <w:pPr>
        <w:pStyle w:val="BodyText"/>
      </w:pPr>
      <w:r>
        <w:t xml:space="preserve">76%</w:t>
      </w:r>
    </w:p>
    <w:p>
      <w:pPr>
        <w:pStyle w:val="BodyText"/>
      </w:pPr>
      <w:r>
        <w:t xml:space="preserve">The "AUV Data Acquisition System" saw exceptional traction due to its compatibility with Tokyo-based Oceanographer field deployments in the Pacific Ocean. 94% of buyers were Oceanographer technicians who specifically requested real-time data sync capabilities for deep-sea exploration.</w:t>
      </w:r>
    </w:p>
    <w:bookmarkEnd w:id="23"/>
    <w:bookmarkStart w:id="24" w:name="v.-strategic-challenges-and-mitigation"/>
    <w:p>
      <w:pPr>
        <w:pStyle w:val="Heading2"/>
      </w:pPr>
      <w:r>
        <w:t xml:space="preserve">V. Strategic Challenges and Mitigation</w:t>
      </w:r>
    </w:p>
    <w:p>
      <w:pPr>
        <w:pStyle w:val="FirstParagraph"/>
      </w:pPr>
      <w:r>
        <w:t xml:space="preserve">Despite strong performance, two challenges required immediate attention in Japan Tokyo:</w:t>
      </w:r>
    </w:p>
    <w:p>
      <w:pPr>
        <w:numPr>
          <w:ilvl w:val="0"/>
          <w:numId w:val="1003"/>
        </w:numPr>
        <w:pStyle w:val="Compact"/>
      </w:pPr>
      <w:r>
        <w:rPr>
          <w:bCs/>
          <w:b/>
        </w:rPr>
        <w:t xml:space="preserve">Supply Chain Delays:</w:t>
      </w:r>
      <w:r>
        <w:t xml:space="preserve"> </w:t>
      </w:r>
      <w:r>
        <w:t xml:space="preserve">Component shortages impacted 15% of Q3 orders. We mitigated this by establishing a local assembly hub at our Tokyo facility, reducing lead times from 12 to 4 weeks for Oceanographer clients.</w:t>
      </w:r>
    </w:p>
    <w:p>
      <w:pPr>
        <w:numPr>
          <w:ilvl w:val="0"/>
          <w:numId w:val="1003"/>
        </w:numPr>
        <w:pStyle w:val="Compact"/>
      </w:pPr>
      <w:r>
        <w:rPr>
          <w:bCs/>
          <w:b/>
        </w:rPr>
        <w:t xml:space="preserve">Cultural Nuances in Sales:</w:t>
      </w:r>
      <w:r>
        <w:t xml:space="preserve"> </w:t>
      </w:r>
      <w:r>
        <w:t xml:space="preserve">Initial pitches underestimated Japanese research protocols. Our sales team now collaborates with local Oceanographer associations (e.g., Japan Society of Oceanography) to align proposals with academic certification standards.</w:t>
      </w:r>
    </w:p>
    <w:bookmarkEnd w:id="24"/>
    <w:bookmarkStart w:id="25" w:name="X126c948628993c901d57d3821cc4038c5796038"/>
    <w:p>
      <w:pPr>
        <w:pStyle w:val="Heading2"/>
      </w:pPr>
      <w:r>
        <w:t xml:space="preserve">VI. Customer Testimonials: The Oceanographer Perspective</w:t>
      </w:r>
    </w:p>
    <w:p>
      <w:pPr>
        <w:pStyle w:val="FirstParagraph"/>
      </w:pPr>
      <w:r>
        <w:t xml:space="preserve">Direct feedback from Tokyo-based oceanographers validates our market strategy:</w:t>
      </w:r>
    </w:p>
    <w:p>
      <w:pPr>
        <w:pStyle w:val="BlockText"/>
      </w:pPr>
      <w:r>
        <w:t xml:space="preserve">"The MarineSight Pro transformed how our Oceanographer team analyzes coral bleaching patterns. Its integration with our existing research protocols cut data processing time by 65%, enabling faster response to marine ecosystem threats. This is why we prioritized your solution over global competitors."</w:t>
      </w:r>
      <w:r>
        <w:br/>
      </w:r>
      <w:r>
        <w:rPr>
          <w:bCs/>
          <w:b/>
        </w:rPr>
        <w:t xml:space="preserve">- Dr. Akira Tanaka, Senior Oceanographer, JAMSTEC</w:t>
      </w:r>
    </w:p>
    <w:p>
      <w:pPr>
        <w:pStyle w:val="BlockText"/>
      </w:pPr>
      <w:r>
        <w:t xml:space="preserve">"Working with our Tokyo sales team was seamless because they understood the Oceanographer's workflow. Their technical demos focused on real field applications—like monitoring Kuroshio Current changes—not just features."</w:t>
      </w:r>
      <w:r>
        <w:br/>
      </w:r>
      <w:r>
        <w:rPr>
          <w:bCs/>
          <w:b/>
        </w:rPr>
        <w:t xml:space="preserve">- Prof. Yumi Sato, Oceanography Department Chair</w:t>
      </w:r>
    </w:p>
    <w:bookmarkEnd w:id="25"/>
    <w:bookmarkStart w:id="26" w:name="Xcce984ef14193d313891e3e619e26540f1b464f"/>
    <w:p>
      <w:pPr>
        <w:pStyle w:val="Heading2"/>
      </w:pPr>
      <w:r>
        <w:t xml:space="preserve">VII. Future Outlook: Sustaining Growth in Japan Tokyo</w:t>
      </w:r>
    </w:p>
    <w:p>
      <w:pPr>
        <w:pStyle w:val="FirstParagraph"/>
      </w:pPr>
      <w:r>
        <w:t xml:space="preserve">Based on Q3 momentum, our Japan Tokyo sales strategy for Q4 2023 includes:</w:t>
      </w:r>
    </w:p>
    <w:p>
      <w:pPr>
        <w:numPr>
          <w:ilvl w:val="0"/>
          <w:numId w:val="1004"/>
        </w:numPr>
        <w:pStyle w:val="Compact"/>
      </w:pPr>
      <w:r>
        <w:t xml:space="preserve">Expanding the "Oceanographer Support Program" with free maintenance workshops at Tokyo University.</w:t>
      </w:r>
    </w:p>
    <w:p>
      <w:pPr>
        <w:numPr>
          <w:ilvl w:val="0"/>
          <w:numId w:val="1004"/>
        </w:numPr>
        <w:pStyle w:val="Compact"/>
      </w:pPr>
      <w:r>
        <w:t xml:space="preserve">Launching a Japan-specific version of our software with JAMSTEC-certified marine datasets.</w:t>
      </w:r>
    </w:p>
    <w:p>
      <w:pPr>
        <w:pStyle w:val="FirstParagraph"/>
      </w:pPr>
      <w:r>
        <w:t xml:space="preserve">The Sales Report confirms that Japan Tokyo is not merely a sales market but the strategic nerve center for our global Oceanographer business. With 78% of enterprise contracts signed through direct engagement with Oceanographer professionals, our Tokyo office has become a blueprint for international expansion. As climate pressures intensify along Japan's coastlines, the demand for specialized oceanographic solutions will only accelerate—making this Sales Report a critical roadmap to maintain leadership in the Oceanographer ecosystem.</w:t>
      </w:r>
    </w:p>
    <w:bookmarkEnd w:id="26"/>
    <w:bookmarkStart w:id="27" w:name="viii.-conclusion"/>
    <w:p>
      <w:pPr>
        <w:pStyle w:val="Heading2"/>
      </w:pPr>
      <w:r>
        <w:t xml:space="preserve">VIII. Conclusion</w:t>
      </w:r>
    </w:p>
    <w:p>
      <w:pPr>
        <w:pStyle w:val="FirstParagraph"/>
      </w:pPr>
      <w:r>
        <w:t xml:space="preserve">This Q3 Sales Report demonstrates that Tokyo's Oceanographer community is driving transformative growth for our company. By embedding ourselves within Japan Tokyo's marine research network and building products for the unique needs of oceanographers, we've created a sustainable competitive advantage. The data is unequivocal: when solutions are designed *by* oceanographers *for* oceanographers in Japan Tokyo, sales success follows naturally. We will continue investing in this high-potential market to ensure our Oceanographer product line remains synonymous with excellence in marine science innovation.</w:t>
      </w:r>
    </w:p>
    <w:p>
      <w:pPr>
        <w:pStyle w:val="BodyText"/>
      </w:pPr>
      <w:r>
        <w:rPr>
          <w:bCs/>
          <w:b/>
        </w:rPr>
        <w:t xml:space="preserve">Prepared By:</w:t>
      </w:r>
      <w:r>
        <w:t xml:space="preserve"> </w:t>
      </w:r>
      <w:r>
        <w:t xml:space="preserve">Hiroshi Tanaka, Director of Asia-Pacific Sales</w:t>
      </w:r>
      <w:r>
        <w:br/>
      </w:r>
      <w:r>
        <w:rPr>
          <w:bCs/>
          <w:b/>
        </w:rPr>
        <w:t xml:space="preserve">Company:</w:t>
      </w:r>
      <w:r>
        <w:t xml:space="preserve"> </w:t>
      </w:r>
      <w:r>
        <w:t xml:space="preserve">Global Marine Analytics Ltd.</w:t>
      </w:r>
      <w:r>
        <w:br/>
      </w:r>
      <w:r>
        <w:rPr>
          <w:bCs/>
          <w:b/>
        </w:rPr>
        <w:t xml:space="preserve">Contact:</w:t>
      </w:r>
      <w:r>
        <w:t xml:space="preserve"> </w:t>
      </w:r>
      <w:r>
        <w:t xml:space="preserve">h.tanaka@globalmarineanalytics.jp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Oceanographer Services in Japan Tokyo</dc:title>
  <dc:creator/>
  <dc:language>en</dc:language>
  <cp:keywords/>
  <dcterms:created xsi:type="dcterms:W3CDTF">2026-07-23T16:26:17Z</dcterms:created>
  <dcterms:modified xsi:type="dcterms:W3CDTF">2026-07-23T16:26:17Z</dcterms:modified>
</cp:coreProperties>
</file>

<file path=docProps/custom.xml><?xml version="1.0" encoding="utf-8"?>
<Properties xmlns="http://schemas.openxmlformats.org/officeDocument/2006/custom-properties" xmlns:vt="http://schemas.openxmlformats.org/officeDocument/2006/docPropsVTypes"/>
</file>