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Malaysia</w:t>
      </w:r>
      <w:r>
        <w:t xml:space="preserve"> </w:t>
      </w:r>
      <w:r>
        <w:t xml:space="preserve">Kuala</w:t>
      </w:r>
      <w:r>
        <w:t xml:space="preserve"> </w:t>
      </w:r>
      <w:r>
        <w:t xml:space="preserve">Lumpur</w:t>
      </w:r>
    </w:p>
    <w:bookmarkStart w:id="28" w:name="Xdfcbd5a74c6476ac02ec3e30d93c05fb865879d"/>
    <w:p>
      <w:pPr>
        <w:pStyle w:val="Heading1"/>
      </w:pPr>
      <w:r>
        <w:t xml:space="preserve">Comprehensive Sales Report: Oceanographer Operations in Malaysia Kuala Lumpur</w:t>
      </w:r>
    </w:p>
    <w:p>
      <w:pPr>
        <w:pStyle w:val="FirstParagraph"/>
      </w:pPr>
      <w:r>
        <w:rPr>
          <w:bCs/>
          <w:b/>
        </w:rPr>
        <w:t xml:space="preserve">Prepared For:</w:t>
      </w:r>
      <w:r>
        <w:t xml:space="preserve"> </w:t>
      </w:r>
      <w:r>
        <w:t xml:space="preserve">Executive Leadership, Oceanographer Holdings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Oceanographer, a leading marine environmental consultancy, across its Malaysia Kuala Lumpur operations during Q3 2023. As a pivotal player in the region’s sustainable coastal development sector, Oceanographer has strengthened its market position through strategic client acquisition and innovative service delivery. The Malaysia Kuala Lumpur hub achieved a 17% year-over-year sales growth, securing key contracts with government entities and private developers focused on marine conservation and infrastructure planning. This success underscores the critical demand for expert oceanographic services in Malaysia’s rapidly evolving coastal landscape.</w:t>
      </w:r>
    </w:p>
    <w:bookmarkEnd w:id="20"/>
    <w:bookmarkStart w:id="21" w:name="Xbe95e653c1c4391cdf49ada20a3270858042a30"/>
    <w:p>
      <w:pPr>
        <w:pStyle w:val="Heading2"/>
      </w:pPr>
      <w:r>
        <w:t xml:space="preserve">II. Market Analysis: Oceanographer in Malaysia Kuala Lumpur Context</w:t>
      </w:r>
    </w:p>
    <w:p>
      <w:pPr>
        <w:pStyle w:val="FirstParagraph"/>
      </w:pPr>
      <w:r>
        <w:t xml:space="preserve">Kuala Lumpur serves as the strategic nerve center for Oceanographer’s operations across Peninsular Malaysia, leveraging its proximity to key coastal regions like Selangor, Penang, and Johor. The Malaysian government’s National Coastal Management Plan (2021-2030) has intensified demand for specialized oceanographic data, directly benefiting our sales pipeline. In Q3 2023 alone, the Department of Environment (DOE) Malaysia issued 14 new marine survey tenders across KL’s adjacent waterways—a 35% increase from Q2. Oceanographer capitalized on this by positioning its hydrographic mapping and ecosystem health assessment services as essential for compliance with Malaysia’s Marine Parks Act (MPA). The company’s local partnerships with Universiti Malaya and the Malaysian Meteorological Department have further cemented its credibility in the Kuala Lumpur business ecosystem.</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Breakdown:</w:t>
      </w:r>
    </w:p>
    <w:p>
      <w:pPr>
        <w:numPr>
          <w:ilvl w:val="0"/>
          <w:numId w:val="1001"/>
        </w:numPr>
        <w:pStyle w:val="Compact"/>
      </w:pPr>
      <w:r>
        <w:rPr>
          <w:bCs/>
          <w:b/>
        </w:rPr>
        <w:t xml:space="preserve">Government Contracts (65%):</w:t>
      </w:r>
      <w:r>
        <w:t xml:space="preserve"> </w:t>
      </w:r>
      <w:r>
        <w:t xml:space="preserve">RM 4.8M from DOE, Johor Port Authority, and KL City Council’s Coastal Resilience Project.</w:t>
      </w:r>
    </w:p>
    <w:p>
      <w:pPr>
        <w:numPr>
          <w:ilvl w:val="0"/>
          <w:numId w:val="1001"/>
        </w:numPr>
        <w:pStyle w:val="Compact"/>
      </w:pPr>
      <w:r>
        <w:rPr>
          <w:bCs/>
          <w:b/>
        </w:rPr>
        <w:t xml:space="preserve">Private Sector (30%):</w:t>
      </w:r>
      <w:r>
        <w:t xml:space="preserve"> </w:t>
      </w:r>
      <w:r>
        <w:t xml:space="preserve">RM 2.2M secured with tourism developers (e.g., Iskandar Malaysia resorts) requiring EIA compliance for new marinas.</w:t>
      </w:r>
    </w:p>
    <w:p>
      <w:pPr>
        <w:numPr>
          <w:ilvl w:val="0"/>
          <w:numId w:val="1001"/>
        </w:numPr>
        <w:pStyle w:val="Compact"/>
      </w:pPr>
      <w:r>
        <w:rPr>
          <w:bCs/>
          <w:b/>
        </w:rPr>
        <w:t xml:space="preserve">Research Collaborations (5%):</w:t>
      </w:r>
      <w:r>
        <w:t xml:space="preserve"> </w:t>
      </w:r>
      <w:r>
        <w:t xml:space="preserve">RM 380,000 from Universiti Sains Malaysia’s coral reef restoration initiative.</w:t>
      </w:r>
    </w:p>
    <w:p>
      <w:pPr>
        <w:pStyle w:val="FirstParagraph"/>
      </w:pPr>
      <w:r>
        <w:t xml:space="preserve">The sales growth was driven by three flagship offerings:</w:t>
      </w:r>
    </w:p>
    <w:p>
      <w:pPr>
        <w:numPr>
          <w:ilvl w:val="0"/>
          <w:numId w:val="1002"/>
        </w:numPr>
        <w:pStyle w:val="Compact"/>
      </w:pPr>
      <w:r>
        <w:rPr>
          <w:iCs/>
          <w:i/>
        </w:rPr>
        <w:t xml:space="preserve">KL Coastal Health Dashboard:</w:t>
      </w:r>
      <w:r>
        <w:t xml:space="preserve"> </w:t>
      </w:r>
      <w:r>
        <w:t xml:space="preserve">A proprietary digital platform monitoring water quality in Selangor estuaries, adopted by 7 KL-based clients at RM 150k/annual subscription.</w:t>
      </w:r>
    </w:p>
    <w:p>
      <w:pPr>
        <w:numPr>
          <w:ilvl w:val="0"/>
          <w:numId w:val="1002"/>
        </w:numPr>
        <w:pStyle w:val="Compact"/>
      </w:pPr>
      <w:r>
        <w:rPr>
          <w:iCs/>
          <w:i/>
        </w:rPr>
        <w:t xml:space="preserve">Port Klang Environmental Monitoring:</w:t>
      </w:r>
      <w:r>
        <w:t xml:space="preserve"> </w:t>
      </w:r>
      <w:r>
        <w:t xml:space="preserve">A year-long contract for real-time marine life tracking during the Port’s expansion, valued at RM 1.9M.</w:t>
      </w:r>
    </w:p>
    <w:p>
      <w:pPr>
        <w:numPr>
          <w:ilvl w:val="0"/>
          <w:numId w:val="1002"/>
        </w:numPr>
        <w:pStyle w:val="Compact"/>
      </w:pPr>
      <w:r>
        <w:rPr>
          <w:iCs/>
          <w:i/>
        </w:rPr>
        <w:t xml:space="preserve">Malaysian Coral Restoration Program:</w:t>
      </w:r>
      <w:r>
        <w:t xml:space="preserve"> </w:t>
      </w:r>
      <w:r>
        <w:t xml:space="preserve">Partnering with the KL-based NGO "Save Our Seas Malaysia" to secure government funding for reef rehabilitation projects.</w:t>
      </w:r>
    </w:p>
    <w:bookmarkEnd w:id="22"/>
    <w:bookmarkStart w:id="23" w:name="X28ba9a30bc009d7e6912ae2bcdec71d1ff4c2ab"/>
    <w:p>
      <w:pPr>
        <w:pStyle w:val="Heading2"/>
      </w:pPr>
      <w:r>
        <w:t xml:space="preserve">IV. Strategic Initiatives Driving Success in Malaysia Kuala Lumpur</w:t>
      </w:r>
    </w:p>
    <w:p>
      <w:pPr>
        <w:pStyle w:val="FirstParagraph"/>
      </w:pPr>
      <w:r>
        <w:t xml:space="preserve">Oceanographer’s success in Kuala Lumpur stems from hyper-localized strategy:</w:t>
      </w:r>
    </w:p>
    <w:p>
      <w:pPr>
        <w:numPr>
          <w:ilvl w:val="0"/>
          <w:numId w:val="1003"/>
        </w:numPr>
        <w:pStyle w:val="Compact"/>
      </w:pPr>
      <w:r>
        <w:rPr>
          <w:bCs/>
          <w:b/>
        </w:rPr>
        <w:t xml:space="preserve">Regulatory Alignment:</w:t>
      </w:r>
      <w:r>
        <w:t xml:space="preserve"> </w:t>
      </w:r>
      <w:r>
        <w:t xml:space="preserve">All service packages comply with the Ministry of Natural Resources and Environmental Sustainability (NRE) guidelines, critical for Malaysian clients seeking permit approvals.</w:t>
      </w:r>
    </w:p>
    <w:p>
      <w:pPr>
        <w:numPr>
          <w:ilvl w:val="0"/>
          <w:numId w:val="1003"/>
        </w:numPr>
        <w:pStyle w:val="Compact"/>
      </w:pPr>
      <w:r>
        <w:rPr>
          <w:bCs/>
          <w:b/>
        </w:rPr>
        <w:t xml:space="preserve">KL Talent Development:</w:t>
      </w:r>
      <w:r>
        <w:t xml:space="preserve"> </w:t>
      </w:r>
      <w:r>
        <w:t xml:space="preserve">Recruited 5 new marine scientists from local universities (UM, UTM), reducing operational costs by 22% while enhancing cultural relevance.</w:t>
      </w:r>
    </w:p>
    <w:p>
      <w:pPr>
        <w:numPr>
          <w:ilvl w:val="0"/>
          <w:numId w:val="1003"/>
        </w:numPr>
        <w:pStyle w:val="Compact"/>
      </w:pPr>
      <w:r>
        <w:rPr>
          <w:bCs/>
          <w:b/>
        </w:rPr>
        <w:t xml:space="preserve">Community Engagement:</w:t>
      </w:r>
      <w:r>
        <w:t xml:space="preserve"> </w:t>
      </w:r>
      <w:r>
        <w:t xml:space="preserve">Hosted "Ocean Stewardship Forums" in KL City Centre, attracting 180+ industry leaders and generating 37 qualified leads.</w:t>
      </w:r>
    </w:p>
    <w:bookmarkEnd w:id="23"/>
    <w:bookmarkStart w:id="24" w:name="X10add204d193df5e11e5edd35b34a5c20968fc0"/>
    <w:p>
      <w:pPr>
        <w:pStyle w:val="Heading2"/>
      </w:pPr>
      <w:r>
        <w:t xml:space="preserve">V. Challenges and Mitigation in Malaysia Kuala Lumpur</w:t>
      </w:r>
    </w:p>
    <w:p>
      <w:pPr>
        <w:pStyle w:val="FirstParagraph"/>
      </w:pPr>
      <w:r>
        <w:t xml:space="preserve">Despite strong growth, Oceanographer navigated challenges unique to the KL market:</w:t>
      </w:r>
    </w:p>
    <w:p>
      <w:pPr>
        <w:numPr>
          <w:ilvl w:val="0"/>
          <w:numId w:val="1004"/>
        </w:numPr>
        <w:pStyle w:val="Compact"/>
      </w:pPr>
      <w:r>
        <w:rPr>
          <w:iCs/>
          <w:i/>
        </w:rPr>
        <w:t xml:space="preserve">Seasonal Monsoon Delays:</w:t>
      </w:r>
      <w:r>
        <w:t xml:space="preserve"> </w:t>
      </w:r>
      <w:r>
        <w:t xml:space="preserve">Heavy rains disrupted field surveys in August. Mitigation: Deployed drone-based monitoring for 40% of Q3 projects, reducing downtime by 60%.</w:t>
      </w:r>
    </w:p>
    <w:p>
      <w:pPr>
        <w:numPr>
          <w:ilvl w:val="0"/>
          <w:numId w:val="1004"/>
        </w:numPr>
        <w:pStyle w:val="Compact"/>
      </w:pPr>
      <w:r>
        <w:rPr>
          <w:iCs/>
          <w:i/>
        </w:rPr>
        <w:t xml:space="preserve">Competitive Pressure:</w:t>
      </w:r>
      <w:r>
        <w:t xml:space="preserve"> </w:t>
      </w:r>
      <w:r>
        <w:t xml:space="preserve">Local firms undercut bids by 15%. Response: Emphasized Oceanographer’s ISO 14001 certification and data accuracy metrics in client proposals.</w:t>
      </w:r>
    </w:p>
    <w:bookmarkEnd w:id="24"/>
    <w:bookmarkStart w:id="25" w:name="vi.-q4-2023-sales-outlook"/>
    <w:p>
      <w:pPr>
        <w:pStyle w:val="Heading2"/>
      </w:pPr>
      <w:r>
        <w:t xml:space="preserve">VI. Q4 2023 Sales Outlook</w:t>
      </w:r>
    </w:p>
    <w:p>
      <w:pPr>
        <w:pStyle w:val="FirstParagraph"/>
      </w:pPr>
      <w:r>
        <w:t xml:space="preserve">Based on current pipeline momentum, Oceanographer projects RM6.5M in Q4 revenue (up 19% YoY), with three major opportunities in the pipeline:</w:t>
      </w:r>
    </w:p>
    <w:p>
      <w:pPr>
        <w:numPr>
          <w:ilvl w:val="0"/>
          <w:numId w:val="1005"/>
        </w:numPr>
        <w:pStyle w:val="Compact"/>
      </w:pPr>
      <w:r>
        <w:t xml:space="preserve">A RM3.1M contract with the Putrajaya Government to map sedimentation patterns for new coastal highways.</w:t>
      </w:r>
    </w:p>
    <w:p>
      <w:pPr>
        <w:numPr>
          <w:ilvl w:val="0"/>
          <w:numId w:val="1005"/>
        </w:numPr>
        <w:pStyle w:val="Compact"/>
      </w:pPr>
      <w:r>
        <w:t xml:space="preserve">Expansion of the KL Coastal Health Dashboard to cover all 30 Malaysian state waters by Q1 2024.</w:t>
      </w:r>
    </w:p>
    <w:p>
      <w:pPr>
        <w:numPr>
          <w:ilvl w:val="0"/>
          <w:numId w:val="1005"/>
        </w:numPr>
        <w:pStyle w:val="Compact"/>
      </w:pPr>
      <w:r>
        <w:t xml:space="preserve">A joint venture with a KL-based renewable energy firm for offshore wind farm impact studies (estimated RM1.8M).</w:t>
      </w:r>
    </w:p>
    <w:bookmarkEnd w:id="25"/>
    <w:bookmarkStart w:id="26" w:name="Xfb74d0c20e292df90714d4092927cb66ba46417"/>
    <w:p>
      <w:pPr>
        <w:pStyle w:val="Heading2"/>
      </w:pPr>
      <w:r>
        <w:t xml:space="preserve">VII. Conclusion: Oceanographer’s Role in Malaysia Kuala Lumpur</w:t>
      </w:r>
    </w:p>
    <w:p>
      <w:pPr>
        <w:pStyle w:val="FirstParagraph"/>
      </w:pPr>
      <w:r>
        <w:t xml:space="preserve">This Sales Report affirms Oceanographer’s strategic importance to Malaysia’s sustainable coastal future, particularly within the Kuala Lumpur business ecosystem. By merging cutting-edge oceanographic technology with deep understanding of Malaysian regulatory frameworks, our KL operations have become indispensable for projects balancing economic development and marine preservation. As Malaysia accelerates its Blue Economy initiatives—targeting 30% marine conservation by 2030—the demand for Oceanographer’s expertise will only intensify. We recommend doubling down on government partnerships and local talent investment to maintain this trajectory. The Malaysia Kuala Lumpur office isn’t just contributing to the Sales Report; it’s actively shaping the nation’s oceanographic standards.</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Q3 2023 Client List (Malaysia Kuala Lumpur Operations)</w:t>
      </w:r>
    </w:p>
    <w:p>
      <w:pPr>
        <w:numPr>
          <w:ilvl w:val="0"/>
          <w:numId w:val="1006"/>
        </w:numPr>
        <w:pStyle w:val="Compact"/>
      </w:pPr>
      <w:r>
        <w:t xml:space="preserve">Department of Environment, Malaysia (DOE) - Coastal Monitoring Program</w:t>
      </w:r>
    </w:p>
    <w:p>
      <w:pPr>
        <w:numPr>
          <w:ilvl w:val="0"/>
          <w:numId w:val="1006"/>
        </w:numPr>
        <w:pStyle w:val="Compact"/>
      </w:pPr>
      <w:r>
        <w:t xml:space="preserve">Johor Port Authority - Environmental Compliance Framework</w:t>
      </w:r>
    </w:p>
    <w:p>
      <w:pPr>
        <w:numPr>
          <w:ilvl w:val="0"/>
          <w:numId w:val="1006"/>
        </w:numPr>
        <w:pStyle w:val="Compact"/>
      </w:pPr>
      <w:r>
        <w:t xml:space="preserve">Mesra Resort Group - Coral Reef Restoration Initiative</w:t>
      </w:r>
    </w:p>
    <w:p>
      <w:pPr>
        <w:numPr>
          <w:ilvl w:val="0"/>
          <w:numId w:val="1006"/>
        </w:numPr>
        <w:pStyle w:val="Compact"/>
      </w:pPr>
      <w:r>
        <w:t xml:space="preserve">University of Malaya Marine Lab - Data Analytics Partnership</w:t>
      </w:r>
    </w:p>
    <w:p>
      <w:pPr>
        <w:pStyle w:val="FirstParagraph"/>
      </w:pPr>
      <w:r>
        <w:rPr>
          <w:bCs/>
          <w:b/>
        </w:rPr>
        <w:t xml:space="preserve">Appendix B:</w:t>
      </w:r>
      <w:r>
        <w:t xml:space="preserve"> </w:t>
      </w:r>
      <w:r>
        <w:t xml:space="preserve">Key Performance Indicators (Q3 2023)</w:t>
      </w:r>
    </w:p>
    <w:p>
      <w:pPr>
        <w:pStyle w:val="BodyText"/>
      </w:pPr>
      <w:r>
        <w:t xml:space="preserve">KPI</w:t>
      </w:r>
    </w:p>
    <w:p>
      <w:pPr>
        <w:pStyle w:val="BodyText"/>
      </w:pPr>
      <w:r>
        <w:t xml:space="preserve">Target</w:t>
      </w:r>
    </w:p>
    <w:p>
      <w:pPr>
        <w:pStyle w:val="BodyText"/>
      </w:pPr>
      <w:r>
        <w:t xml:space="preserve">Actual</w:t>
      </w:r>
    </w:p>
    <w:p>
      <w:pPr>
        <w:pStyle w:val="BodyText"/>
      </w:pPr>
      <w:r>
        <w:t xml:space="preserve">New Client Acquisition</w:t>
      </w:r>
    </w:p>
    <w:p>
      <w:pPr>
        <w:pStyle w:val="BodyText"/>
      </w:pPr>
      <w:r>
        <w:t xml:space="preserve">12</w:t>
      </w:r>
    </w:p>
    <w:p>
      <w:pPr>
        <w:pStyle w:val="BodyText"/>
      </w:pPr>
      <w:r>
        <w:t xml:space="preserve">18 (+50%)</w:t>
      </w:r>
    </w:p>
    <w:p>
      <w:pPr>
        <w:pStyle w:val="BodyText"/>
      </w:pPr>
      <w:r>
        <w:t xml:space="preserve">85%</w:t>
      </w:r>
    </w:p>
    <w:p>
      <w:pPr>
        <w:pStyle w:val="BodyText"/>
      </w:pPr>
      <w:r>
        <w:t xml:space="preserve">92%</w:t>
      </w:r>
    </w:p>
    <w:p>
      <w:pPr>
        <w:pStyle w:val="BodyText"/>
      </w:pPr>
      <w:r>
        <w:t xml:space="preserve">Total Revenue (RM)</w:t>
      </w:r>
    </w:p>
    <w:p>
      <w:pPr>
        <w:pStyle w:val="BodyText"/>
      </w:pPr>
      <w:r>
        <w:t xml:space="preserve">3.9M</w:t>
      </w:r>
    </w:p>
    <w:p>
      <w:pPr>
        <w:pStyle w:val="BodyText"/>
      </w:pPr>
      <w:r>
        <w:t xml:space="preserve">4.6M</w:t>
      </w:r>
    </w:p>
    <w:p>
      <w:pPr>
        <w:pStyle w:val="BodyText"/>
      </w:pPr>
      <w:r>
        <w:rPr>
          <w:iCs/>
          <w:i/>
        </w:rPr>
        <w:t xml:space="preserve">Oceanographer Malaysia Kuala Lumpur: Where Data Meets the Sea, For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Malaysia Kuala Lumpur</dc:title>
  <dc:creator/>
  <dc:language>en</dc:language>
  <cp:keywords/>
  <dcterms:created xsi:type="dcterms:W3CDTF">2026-07-21T08:34:17Z</dcterms:created>
  <dcterms:modified xsi:type="dcterms:W3CDTF">2026-07-21T08:34:17Z</dcterms:modified>
</cp:coreProperties>
</file>

<file path=docProps/custom.xml><?xml version="1.0" encoding="utf-8"?>
<Properties xmlns="http://schemas.openxmlformats.org/officeDocument/2006/custom-properties" xmlns:vt="http://schemas.openxmlformats.org/officeDocument/2006/docPropsVTypes"/>
</file>