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Position</w:t>
      </w:r>
      <w:r>
        <w:t xml:space="preserve"> </w:t>
      </w:r>
      <w:r>
        <w:t xml:space="preserve">-</w:t>
      </w:r>
      <w:r>
        <w:t xml:space="preserve"> </w:t>
      </w:r>
      <w:r>
        <w:t xml:space="preserve">Mexico</w:t>
      </w:r>
      <w:r>
        <w:t xml:space="preserve"> </w:t>
      </w:r>
      <w:r>
        <w:t xml:space="preserve">Mexico</w:t>
      </w:r>
      <w:r>
        <w:t xml:space="preserve"> </w:t>
      </w:r>
      <w:r>
        <w:t xml:space="preserve">City</w:t>
      </w:r>
    </w:p>
    <w:bookmarkStart w:id="28" w:name="X673bfd409fbddadc717c0f70fbadba78ed571f6"/>
    <w:p>
      <w:pPr>
        <w:pStyle w:val="Heading1"/>
      </w:pPr>
      <w:r>
        <w:t xml:space="preserve">Comprehensive Sales Report: Oceanographer Role Integration in Mexico Mexico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Latin America Division</w:t>
      </w:r>
      <w:r>
        <w:br/>
      </w:r>
      <w:r>
        <w:rPr>
          <w:bCs/>
          <w:b/>
        </w:rPr>
        <w:t xml:space="preserve">Location:</w:t>
      </w:r>
      <w:r>
        <w:t xml:space="preserve"> </w:t>
      </w:r>
      <w:r>
        <w:t xml:space="preserve">Mexico Mexico City Office</w:t>
      </w:r>
    </w:p>
    <w:bookmarkStart w:id="20" w:name="i.-executive-summary"/>
    <w:p>
      <w:pPr>
        <w:pStyle w:val="Heading2"/>
      </w:pPr>
      <w:r>
        <w:t xml:space="preserve">I. Executive Summary</w:t>
      </w:r>
    </w:p>
    <w:p>
      <w:pPr>
        <w:pStyle w:val="FirstParagraph"/>
      </w:pPr>
      <w:r>
        <w:t xml:space="preserve">This Sales Report details the strategic integration of an Oceanographer within our sales team for the Mexico Mexico City market, focusing on marine technology solutions and environmental consultancy services. The report analyzes 18 months of performance (January 2022 - June 2023), demonstrating how specialized oceanographic expertise directly enhanced revenue streams in a region where coastal ecosystems and marine resource management represent a $475M annual market opportunity. The Oceanographer role has generated unprecedented sales growth, achieving a 38% YoY increase in high-value contracts despite economic volatility.</w:t>
      </w:r>
    </w:p>
    <w:bookmarkEnd w:id="20"/>
    <w:bookmarkStart w:id="21" w:name="X6a7e33c522d4fbcbf1749512df411eff3c991be"/>
    <w:p>
      <w:pPr>
        <w:pStyle w:val="Heading2"/>
      </w:pPr>
      <w:r>
        <w:t xml:space="preserve">II. Market Context: Mexico Mexico City's Unique Dynamics</w:t>
      </w:r>
    </w:p>
    <w:p>
      <w:pPr>
        <w:pStyle w:val="FirstParagraph"/>
      </w:pPr>
      <w:r>
        <w:t xml:space="preserve">Mexico Mexico City serves as the administrative and economic hub for all coastal operations across the Pacific and Gulf of Mexico regions. With 50% of national marine research funding concentrated here, our sales strategy must leverage local regulatory frameworks like SEMARNAT (Secretaría de Medio Ambiente y Recursos Naturales) compliance expertise. The Oceanographer on our sales team has been instrumental in navigating these complexities, transforming technical requirements into compelling client solutions. In Mexico Mexico City's competitive landscape, where 72% of marine service providers lack scientific credentials, our specialized role became a decisive differentiator.</w:t>
      </w:r>
    </w:p>
    <w:bookmarkEnd w:id="21"/>
    <w:bookmarkStart w:id="22" w:name="X8fd1dfcb2d615c7a7dca392cab0ea158088e488"/>
    <w:p>
      <w:pPr>
        <w:pStyle w:val="Heading2"/>
      </w:pPr>
      <w:r>
        <w:t xml:space="preserve">III. Sales Performance Metrics (Mexico Mexico City)</w:t>
      </w:r>
    </w:p>
    <w:p>
      <w:pPr>
        <w:pStyle w:val="FirstParagraph"/>
      </w:pPr>
      <w:r>
        <w:t xml:space="preserve">KPI</w:t>
      </w:r>
    </w:p>
    <w:p>
      <w:pPr>
        <w:pStyle w:val="BodyText"/>
      </w:pPr>
      <w:r>
        <w:t xml:space="preserve">2021 (Pre-Oceanographer)</w:t>
      </w:r>
    </w:p>
    <w:p>
      <w:pPr>
        <w:pStyle w:val="BodyText"/>
      </w:pPr>
      <w:r>
        <w:t xml:space="preserve">2023</w:t>
      </w:r>
    </w:p>
    <w:p>
      <w:pPr>
        <w:pStyle w:val="BodyText"/>
      </w:pPr>
      <w:r>
        <w:t xml:space="preserve">Change</w:t>
      </w:r>
    </w:p>
    <w:p>
      <w:pPr>
        <w:pStyle w:val="BodyText"/>
      </w:pPr>
      <w:r>
        <w:t xml:space="preserve">Revenue from Marine Contracts</w:t>
      </w:r>
    </w:p>
    <w:p>
      <w:pPr>
        <w:pStyle w:val="BodyText"/>
      </w:pPr>
      <w:r>
        <w:t xml:space="preserve">$1.8M</w:t>
      </w:r>
    </w:p>
    <w:p>
      <w:pPr>
        <w:pStyle w:val="BodyText"/>
      </w:pPr>
      <w:r>
        <w:t xml:space="preserve">$2.48M</w:t>
      </w:r>
    </w:p>
    <w:p>
      <w:pPr>
        <w:pStyle w:val="BodyText"/>
      </w:pPr>
      <w:r>
        <w:t xml:space="preserve">+37.8%</w:t>
      </w:r>
    </w:p>
    <w:p>
      <w:pPr>
        <w:pStyle w:val="BodyText"/>
      </w:pPr>
      <w:r>
        <w:t xml:space="preserve">Client Acquisition Rate (New Oceanographic Clients)</w:t>
      </w:r>
    </w:p>
    <w:p>
      <w:pPr>
        <w:pStyle w:val="BodyText"/>
      </w:pPr>
      <w:r>
        <w:t xml:space="preserve">24%</w:t>
      </w:r>
    </w:p>
    <w:p>
      <w:pPr>
        <w:pStyle w:val="BodyText"/>
      </w:pPr>
      <w:r>
        <w:t xml:space="preserve">Total Contracts Closed</w:t>
      </w:r>
    </w:p>
    <w:p>
      <w:pPr>
        <w:pStyle w:val="BodyText"/>
      </w:pPr>
      <w:r>
        <w:t xml:space="preserve">17</w:t>
      </w:r>
    </w:p>
    <w:p>
      <w:pPr>
        <w:pStyle w:val="BodyText"/>
      </w:pPr>
      <w:r>
        <w:t xml:space="preserve">32</w:t>
      </w:r>
    </w:p>
    <w:p>
      <w:pPr>
        <w:pStyle w:val="BodyText"/>
      </w:pPr>
      <w:r>
        <w:t xml:space="preserve">The Oceanographer's technical credibility has directly increased average contract value by 29% ($145K to $187K), with key wins including:</w:t>
      </w:r>
    </w:p>
    <w:p>
      <w:pPr>
        <w:numPr>
          <w:ilvl w:val="0"/>
          <w:numId w:val="1001"/>
        </w:numPr>
        <w:pStyle w:val="Compact"/>
      </w:pPr>
      <w:r>
        <w:t xml:space="preserve">State Environmental Agency of Baja California: $620K ocean monitoring system</w:t>
      </w:r>
    </w:p>
    <w:p>
      <w:pPr>
        <w:numPr>
          <w:ilvl w:val="0"/>
          <w:numId w:val="1001"/>
        </w:numPr>
        <w:pStyle w:val="Compact"/>
      </w:pPr>
      <w:r>
        <w:t xml:space="preserve">Mexico City-based Coastal Research Consortium: $385K long-term data analytics partnership</w:t>
      </w:r>
    </w:p>
    <w:p>
      <w:pPr>
        <w:numPr>
          <w:ilvl w:val="0"/>
          <w:numId w:val="1001"/>
        </w:numPr>
        <w:pStyle w:val="Compact"/>
      </w:pPr>
      <w:r>
        <w:t xml:space="preserve">Port Authority of Veracruz: $410K marine pollution mitigation solution</w:t>
      </w:r>
    </w:p>
    <w:bookmarkEnd w:id="22"/>
    <w:bookmarkStart w:id="23" w:name="Xce7fefcb4c02ba71c604281e49a605df9600f1d"/>
    <w:p>
      <w:pPr>
        <w:pStyle w:val="Heading2"/>
      </w:pPr>
      <w:r>
        <w:t xml:space="preserve">IV. Strategic Impact of the Oceanographer Role</w:t>
      </w:r>
    </w:p>
    <w:p>
      <w:pPr>
        <w:pStyle w:val="FirstParagraph"/>
      </w:pPr>
      <w:r>
        <w:t xml:space="preserve">The integration of an Oceanographer into our Mexico Mexico City sales structure has revolutionized our approach to client acquisition. Previously, technical objections derailed 63% of RFPs; post-implementation, only 18% face technical hurdles due to the Oceanographer's ability to:</w:t>
      </w:r>
    </w:p>
    <w:p>
      <w:pPr>
        <w:numPr>
          <w:ilvl w:val="0"/>
          <w:numId w:val="1002"/>
        </w:numPr>
        <w:pStyle w:val="Compact"/>
      </w:pPr>
      <w:r>
        <w:rPr>
          <w:bCs/>
          <w:b/>
        </w:rPr>
        <w:t xml:space="preserve">Demystify Complex Science:</w:t>
      </w:r>
      <w:r>
        <w:t xml:space="preserve"> </w:t>
      </w:r>
      <w:r>
        <w:t xml:space="preserve">Translating hydrodynamic models into client business impacts (e.g., "This sensor network reduces your coral restoration costs by 22%")</w:t>
      </w:r>
    </w:p>
    <w:p>
      <w:pPr>
        <w:numPr>
          <w:ilvl w:val="0"/>
          <w:numId w:val="1002"/>
        </w:numPr>
        <w:pStyle w:val="Compact"/>
      </w:pPr>
      <w:r>
        <w:rPr>
          <w:bCs/>
          <w:b/>
        </w:rPr>
        <w:t xml:space="preserve">Build Trust with Government Entities:</w:t>
      </w:r>
      <w:r>
        <w:t xml:space="preserve"> </w:t>
      </w:r>
      <w:r>
        <w:t xml:space="preserve">Validating compliance with Mexico's 2018 Marine Biodiversity Act through technical demonstrations during sales cycles</w:t>
      </w:r>
    </w:p>
    <w:p>
      <w:pPr>
        <w:numPr>
          <w:ilvl w:val="0"/>
          <w:numId w:val="1002"/>
        </w:numPr>
        <w:pStyle w:val="Compact"/>
      </w:pPr>
      <w:r>
        <w:rPr>
          <w:bCs/>
          <w:b/>
        </w:rPr>
        <w:t xml:space="preserve">Drive Solution Customization:</w:t>
      </w:r>
      <w:r>
        <w:t xml:space="preserve"> </w:t>
      </w:r>
      <w:r>
        <w:t xml:space="preserve">Designing turnkey packages for Mexico City's unique coastal challenges (e.g., integrating data with CONAGUA water management systems)</w:t>
      </w:r>
    </w:p>
    <w:bookmarkEnd w:id="23"/>
    <w:bookmarkStart w:id="24" w:name="X95d643412ea7baa954fdc1a3db42ed8ae29ed28"/>
    <w:p>
      <w:pPr>
        <w:pStyle w:val="Heading2"/>
      </w:pPr>
      <w:r>
        <w:t xml:space="preserve">V. Competitive Differentiation in Mexico Mexico City</w:t>
      </w:r>
    </w:p>
    <w:p>
      <w:pPr>
        <w:pStyle w:val="FirstParagraph"/>
      </w:pPr>
      <w:r>
        <w:t xml:space="preserve">In the saturated Mexico City marine services market, our Sales Report identifies three critical advantages enabled by the Oceanographer:</w:t>
      </w:r>
    </w:p>
    <w:p>
      <w:pPr>
        <w:numPr>
          <w:ilvl w:val="0"/>
          <w:numId w:val="1003"/>
        </w:numPr>
        <w:pStyle w:val="Compact"/>
      </w:pPr>
      <w:r>
        <w:rPr>
          <w:bCs/>
          <w:b/>
        </w:rPr>
        <w:t xml:space="preserve">Regulatory Navigation:</w:t>
      </w:r>
      <w:r>
        <w:t xml:space="preserve"> </w:t>
      </w:r>
      <w:r>
        <w:t xml:space="preserve">98% of competitors cannot provide SEMARNAT certification support during sales cycles; our Oceanographer conducts pre-submission compliance audits.</w:t>
      </w:r>
    </w:p>
    <w:p>
      <w:pPr>
        <w:numPr>
          <w:ilvl w:val="0"/>
          <w:numId w:val="1003"/>
        </w:numPr>
        <w:pStyle w:val="Compact"/>
      </w:pPr>
      <w:r>
        <w:rPr>
          <w:bCs/>
          <w:b/>
        </w:rPr>
        <w:t xml:space="preserve">Technical Credibility:</w:t>
      </w:r>
      <w:r>
        <w:t xml:space="preserve"> </w:t>
      </w:r>
      <w:r>
        <w:t xml:space="preserve">76% of clients prioritize scientific expertise over price when selecting marine tech providers in Mexico Mexico City (per our Q3 2023 client survey).</w:t>
      </w:r>
    </w:p>
    <w:p>
      <w:pPr>
        <w:numPr>
          <w:ilvl w:val="0"/>
          <w:numId w:val="1003"/>
        </w:numPr>
        <w:pStyle w:val="Compact"/>
      </w:pPr>
      <w:r>
        <w:rPr>
          <w:bCs/>
          <w:b/>
        </w:rPr>
        <w:t xml:space="preserve">Innovation Pipeline:</w:t>
      </w:r>
      <w:r>
        <w:t xml:space="preserve"> </w:t>
      </w:r>
      <w:r>
        <w:t xml:space="preserve">Oceanographer identified emerging needs like deep-water methane monitoring for offshore energy projects, leading to a new $1.2M service line.</w:t>
      </w:r>
    </w:p>
    <w:bookmarkEnd w:id="24"/>
    <w:bookmarkStart w:id="25" w:name="Xce60bf82f62fe8c833f07540916ac1cffa7f84b"/>
    <w:p>
      <w:pPr>
        <w:pStyle w:val="Heading2"/>
      </w:pPr>
      <w:r>
        <w:t xml:space="preserve">VI. Challenges and Market-Specific Insights</w:t>
      </w:r>
    </w:p>
    <w:p>
      <w:pPr>
        <w:pStyle w:val="FirstParagraph"/>
      </w:pPr>
      <w:r>
        <w:t xml:space="preserve">Mexico Mexico City's market presents unique challenges requiring specialized sales approaches:</w:t>
      </w:r>
    </w:p>
    <w:p>
      <w:pPr>
        <w:numPr>
          <w:ilvl w:val="0"/>
          <w:numId w:val="1004"/>
        </w:numPr>
        <w:pStyle w:val="Compact"/>
      </w:pPr>
      <w:r>
        <w:rPr>
          <w:bCs/>
          <w:b/>
        </w:rPr>
        <w:t xml:space="preserve">Government Procurement Cycles:</w:t>
      </w:r>
      <w:r>
        <w:t xml:space="preserve"> </w:t>
      </w:r>
      <w:r>
        <w:t xml:space="preserve">Average 14-month approval timelines for environmental projects; the Oceanographer reduced proposal rework by 40% through early regulatory alignment.</w:t>
      </w:r>
    </w:p>
    <w:p>
      <w:pPr>
        <w:numPr>
          <w:ilvl w:val="0"/>
          <w:numId w:val="1004"/>
        </w:numPr>
        <w:pStyle w:val="Compact"/>
      </w:pPr>
      <w:r>
        <w:rPr>
          <w:bCs/>
          <w:b/>
        </w:rPr>
        <w:t xml:space="preserve">Client Education Gap:</w:t>
      </w:r>
      <w:r>
        <w:t xml:space="preserve"> </w:t>
      </w:r>
      <w:r>
        <w:t xml:space="preserve">68% of Mexico City businesses misunderstand ocean data applications; our Oceanographer developed the "Marine Data Value Workshop" series, driving a 27% lead conversion increase.</w:t>
      </w:r>
    </w:p>
    <w:bookmarkEnd w:id="25"/>
    <w:bookmarkStart w:id="26" w:name="vii.-recommendations-for-scaling-success"/>
    <w:p>
      <w:pPr>
        <w:pStyle w:val="Heading2"/>
      </w:pPr>
      <w:r>
        <w:t xml:space="preserve">VII. Recommendations for Scaling Success</w:t>
      </w:r>
    </w:p>
    <w:p>
      <w:pPr>
        <w:pStyle w:val="FirstParagraph"/>
      </w:pPr>
      <w:r>
        <w:t xml:space="preserve">Based on this Sales Report, we propose:</w:t>
      </w:r>
    </w:p>
    <w:p>
      <w:pPr>
        <w:numPr>
          <w:ilvl w:val="0"/>
          <w:numId w:val="1005"/>
        </w:numPr>
        <w:pStyle w:val="Compact"/>
      </w:pPr>
      <w:r>
        <w:rPr>
          <w:bCs/>
          <w:b/>
        </w:rPr>
        <w:t xml:space="preserve">Expand Oceanographer Role:</w:t>
      </w:r>
      <w:r>
        <w:t xml:space="preserve"> </w:t>
      </w:r>
      <w:r>
        <w:t xml:space="preserve">Add 2 more specialized positions to support growing Gulf of Mexico client needs.</w:t>
      </w:r>
    </w:p>
    <w:p>
      <w:pPr>
        <w:numPr>
          <w:ilvl w:val="0"/>
          <w:numId w:val="1005"/>
        </w:numPr>
        <w:pStyle w:val="Compact"/>
      </w:pPr>
      <w:r>
        <w:rPr>
          <w:bCs/>
          <w:b/>
        </w:rPr>
        <w:t xml:space="preserve">Mexico Mexico City Center of Excellence:</w:t>
      </w:r>
      <w:r>
        <w:t xml:space="preserve"> </w:t>
      </w:r>
      <w:r>
        <w:t xml:space="preserve">Establish a dedicated marine solutions hub in the city with the Oceanographer as lead trainer for sales teams.</w:t>
      </w:r>
    </w:p>
    <w:p>
      <w:pPr>
        <w:numPr>
          <w:ilvl w:val="0"/>
          <w:numId w:val="1005"/>
        </w:numPr>
        <w:pStyle w:val="Compact"/>
      </w:pPr>
      <w:r>
        <w:rPr>
          <w:bCs/>
          <w:b/>
        </w:rPr>
        <w:t xml:space="preserve">Regulatory Partnership:</w:t>
      </w:r>
      <w:r>
        <w:t xml:space="preserve"> </w:t>
      </w:r>
      <w:r>
        <w:t xml:space="preserve">Co-develop compliance toolkits with SEMARNAT to streamline future sales cycles.</w:t>
      </w:r>
    </w:p>
    <w:bookmarkEnd w:id="26"/>
    <w:bookmarkStart w:id="27" w:name="viii.-conclusion"/>
    <w:p>
      <w:pPr>
        <w:pStyle w:val="Heading2"/>
      </w:pPr>
      <w:r>
        <w:t xml:space="preserve">VIII. Conclusion</w:t>
      </w:r>
    </w:p>
    <w:p>
      <w:pPr>
        <w:pStyle w:val="FirstParagraph"/>
      </w:pPr>
      <w:r>
        <w:t xml:space="preserve">The Sales Report unequivocally demonstrates that integrating a professional Oceanographer into our Mexico Mexico City sales strategy delivers transformative results. This role has moved beyond technical support to become the cornerstone of our market differentiation, directly addressing the $475M opportunity in coastal management services. By leveraging an Oceanographer's unique expertise in understanding marine ecosystems and regulatory frameworks, we've achieved sustainable growth where competitors rely on generic sales tactics. As Mexico continues prioritizing ocean health through initiatives like the National Marine Strategy 2030, this Sales Report confirms that specialized scientific knowledge isn't just beneficial—it's the essential catalyst for success in Mexico Mexico City's premium marine services market.</w:t>
      </w:r>
    </w:p>
    <w:p>
      <w:pPr>
        <w:pStyle w:val="BodyText"/>
      </w:pPr>
      <w:r>
        <w:rPr>
          <w:bCs/>
          <w:b/>
        </w:rPr>
        <w:t xml:space="preserve">Prepared by:</w:t>
      </w:r>
      <w:r>
        <w:t xml:space="preserve"> </w:t>
      </w:r>
      <w:r>
        <w:t xml:space="preserve">Strategic Sales Intelligence Unit</w:t>
      </w:r>
      <w:r>
        <w:br/>
      </w:r>
      <w:r>
        <w:rPr>
          <w:bCs/>
          <w:b/>
        </w:rPr>
        <w:t xml:space="preserve">Signature:</w:t>
      </w:r>
      <w:r>
        <w:t xml:space="preserve"> </w:t>
      </w:r>
      <w:r>
        <w:t xml:space="preserve">[Digital Signature]</w:t>
      </w:r>
      <w:r>
        <w:br/>
      </w:r>
      <w:r>
        <w:rPr>
          <w:iCs/>
          <w:i/>
        </w:rPr>
        <w:t xml:space="preserve">This Sales Report is confidential and intended solely for internal use in Mexico Mexico City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Position - Mexico Mexico City</dc:title>
  <dc:creator/>
  <dc:language>en</dc:language>
  <cp:keywords/>
  <dcterms:created xsi:type="dcterms:W3CDTF">2026-07-23T16:45:20Z</dcterms:created>
  <dcterms:modified xsi:type="dcterms:W3CDTF">2026-07-23T16:45:20Z</dcterms:modified>
</cp:coreProperties>
</file>

<file path=docProps/custom.xml><?xml version="1.0" encoding="utf-8"?>
<Properties xmlns="http://schemas.openxmlformats.org/officeDocument/2006/custom-properties" xmlns:vt="http://schemas.openxmlformats.org/officeDocument/2006/docPropsVTypes"/>
</file>