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in</w:t>
      </w:r>
      <w:r>
        <w:t xml:space="preserve"> </w:t>
      </w:r>
      <w:r>
        <w:t xml:space="preserve">Netherlands</w:t>
      </w:r>
      <w:r>
        <w:t xml:space="preserve"> </w:t>
      </w:r>
      <w:r>
        <w:t xml:space="preserve">Amsterdam</w:t>
      </w:r>
    </w:p>
    <w:bookmarkStart w:id="25" w:name="Xd08389246af9f2c451ceb9c6a3c21a83e4802bc"/>
    <w:p>
      <w:pPr>
        <w:pStyle w:val="Heading1"/>
      </w:pPr>
      <w:r>
        <w:t xml:space="preserve">Sales Report: Oceanographer Solutions in Netherlands Amsterdam</w:t>
      </w:r>
    </w:p>
    <w:p>
      <w:pPr>
        <w:pStyle w:val="FirstParagraph"/>
      </w:pPr>
      <w:r>
        <w:t xml:space="preserve">This comprehensive Sales Report details the operational and financial performance of Oceanographer Solutions, a leading marine technology provider based in the heart of the Netherlands, with a strategic focus on Amsterdam. As an organization dedicated to advancing oceanographic research and sustainable marine management, this report outlines key achievements, market dynamics, and growth trajectories within the Netherlands Amsterdam ecosystem. The insights presented herein underscore how our Oceanographer-driven initiatives have catalyzed significant revenue expansion while aligning with the region’s commitment to environmental stewardship and innovation.</w:t>
      </w:r>
    </w:p>
    <w:bookmarkStart w:id="20" w:name="executive-summary"/>
    <w:p>
      <w:pPr>
        <w:pStyle w:val="Heading2"/>
      </w:pPr>
      <w:r>
        <w:t xml:space="preserve">Executive Summary</w:t>
      </w:r>
    </w:p>
    <w:p>
      <w:pPr>
        <w:pStyle w:val="FirstParagraph"/>
      </w:pPr>
      <w:r>
        <w:t xml:space="preserve">Throughout Q1–Q3 2023, Oceanographer Solutions achieved a 34% year-over-year revenue growth in the Netherlands Amsterdam market, reaching €5.8 million in total sales. This success was fueled by strategic partnerships with key stakeholders including the Port of Amsterdam, Rijkswaterstaat (Dutch Water Authority), and academic institutions such as the University of Amsterdam’s Marine Research Institute. The Sales Report emphasizes that our Oceanographer technology suite—specializing in real-time water quality monitoring, seabed mapping, and climate impact analytics—has become indispensable for navigating the complex hydrological challenges unique to the Netherlands Amsterdam region. Our sales strategy, deeply embedded in local environmental priorities, has positioned us as a trusted partner in safeguarding the nation’s iconic canals and North Sea coastline.</w:t>
      </w:r>
    </w:p>
    <w:bookmarkEnd w:id="20"/>
    <w:bookmarkStart w:id="21" w:name="Xdf6bbad20a44b3f760df0b7ccc8b2c5e26e334c"/>
    <w:p>
      <w:pPr>
        <w:pStyle w:val="Heading2"/>
      </w:pPr>
      <w:r>
        <w:t xml:space="preserve">Performance Analysis: Netherlands Amsterdam Market Focus</w:t>
      </w:r>
    </w:p>
    <w:p>
      <w:pPr>
        <w:pStyle w:val="FirstParagraph"/>
      </w:pPr>
      <w:r>
        <w:t xml:space="preserve">The Netherlands Amsterdam market presents a unique confluence of factors driving demand for advanced oceanographic solutions. As a low-lying delta nation, the Netherlands faces urgent climate adaptation needs, with 60% of its territory vulnerable to flooding—a reality that directly informs our sales narrative. In Amsterdam specifically, the city’s intricate canal network and proximity to the North Sea make it a global testbed for marine technology. Oceanographer Solutions’ localized approach has resonated powerfully: 78% of our Q3 contracts in Netherlands Amsterdam were secured through direct engagement with municipal sustainability departments, including the Amsterdam Climate Adaptation Program.</w:t>
      </w:r>
    </w:p>
    <w:p>
      <w:pPr>
        <w:pStyle w:val="BodyText"/>
      </w:pPr>
      <w:r>
        <w:t xml:space="preserve">Key product lines driving this growth include the "AquaScan Pro" sensor network (deployed across 12 major canals in Amsterdam) and "DeltaGuard," a predictive analytics tool co-developed with Rijkswaterstaat to forecast coastal erosion. These solutions generated €3.2 million in Q3 alone, accounting for 55% of our total sales volume. Notably, the Netherlands Amsterdam market outperformed other European regions by 18% due to government incentives like the "Sustainable Water Innovation Fund," which subsidizes up to 40% of marine tech procurement costs for approved projects.</w:t>
      </w:r>
    </w:p>
    <w:bookmarkEnd w:id="21"/>
    <w:bookmarkStart w:id="22" w:name="X5e3c33a5df7cb9f2aa8595f6eb758567b3fd036"/>
    <w:p>
      <w:pPr>
        <w:pStyle w:val="Heading2"/>
      </w:pPr>
      <w:r>
        <w:t xml:space="preserve">Strategic Partnerships in Netherlands Amsterdam</w:t>
      </w:r>
    </w:p>
    <w:p>
      <w:pPr>
        <w:pStyle w:val="FirstParagraph"/>
      </w:pPr>
      <w:r>
        <w:t xml:space="preserve">Our success hinges on deep integration with Amsterdam’s innovation ecosystem. The Sales Report highlights a landmark partnership with the Port of Amsterdam, where Oceanographer Solutions provided AI-powered vessel emission tracking systems across 90+ berths. This project not only secured a €1.4 million contract but also positioned us as an authority in maritime sustainability—a critical alignment for sales outreach in the Netherlands’ logistics hub. Similarly, collaborations with Wageningen University (Amsterdam campus) on microplastic detection technology led to two pilot contracts with municipal waste management units, totaling €750,000.</w:t>
      </w:r>
    </w:p>
    <w:p>
      <w:pPr>
        <w:pStyle w:val="BodyText"/>
      </w:pPr>
      <w:r>
        <w:t xml:space="preserve">What sets Oceanographer Solutions apart is our commitment to "Amsterdam-first" customization. For instance, we redesigned the AquaScan hardware to withstand Amsterdam’s unique canal sediment conditions—ensuring 98% uptime in city deployments. This hyper-localized approach directly addresses a recurring challenge highlighted in market feedback: off-the-shelf oceanographic tools often fail in shallow, urban waterways. Our Oceanographer team’s on-ground expertise has transformed this pain point into a competitive advantage.</w:t>
      </w:r>
    </w:p>
    <w:bookmarkEnd w:id="22"/>
    <w:bookmarkStart w:id="23" w:name="challenges-and-adaptive-strategies"/>
    <w:p>
      <w:pPr>
        <w:pStyle w:val="Heading2"/>
      </w:pPr>
      <w:r>
        <w:t xml:space="preserve">Challenges and Adaptive Strategies</w:t>
      </w:r>
    </w:p>
    <w:p>
      <w:pPr>
        <w:pStyle w:val="FirstParagraph"/>
      </w:pPr>
      <w:r>
        <w:t xml:space="preserve">Despite robust growth, the Netherlands Amsterdam market presented nuanced challenges. Regulatory complexity around marine data privacy (under GDPR Article 30) initially slowed client onboarding. In response, Oceanographer Solutions invested in a dedicated compliance unit staffed by Dutch legal experts, reducing approval timelines by 65%. Additionally, competition from German firms like H2Ocean prompted us to emphasize our localized knowledge: sales materials now prominently feature case studies from the Amsterdam Water Museum and the IJ River restoration project.</w:t>
      </w:r>
    </w:p>
    <w:p>
      <w:pPr>
        <w:pStyle w:val="BodyText"/>
      </w:pPr>
      <w:r>
        <w:t xml:space="preserve">Geopolitical factors also influenced purchasing cycles. The Netherlands’ national "Green Deal" initiative accelerated public-sector spending on environmental tech, but budget freezes in Q2 required agile sales tactics. Our team pivoted to emphasize cost-saving metrics—e.g., how DeltaGuard reduced municipal flood response costs by 27%—resulting in a 40% increase in upsell conversions.</w:t>
      </w:r>
    </w:p>
    <w:bookmarkEnd w:id="23"/>
    <w:bookmarkStart w:id="24" w:name="X209e99871ef4a1464298420e679f131e210f947"/>
    <w:p>
      <w:pPr>
        <w:pStyle w:val="Heading2"/>
      </w:pPr>
      <w:r>
        <w:t xml:space="preserve">Future Outlook: Scaling Oceanographer Impact</w:t>
      </w:r>
    </w:p>
    <w:p>
      <w:pPr>
        <w:pStyle w:val="FirstParagraph"/>
      </w:pPr>
      <w:r>
        <w:t xml:space="preserve">Looking ahead, the Netherlands Amsterdam market remains pivotal to our global expansion strategy. The upcoming "Amsterdam Blue Economy Hub" initiative (launched October 2023) will channel €150 million into marine tech R&amp;D—a development we’ve already positioned ourselves to leverage through targeted sales campaigns. Our Oceanographer Solutions roadmap prioritizes three pillars for Netherlands Amsterdam:</w:t>
      </w:r>
    </w:p>
    <w:p>
      <w:pPr>
        <w:numPr>
          <w:ilvl w:val="0"/>
          <w:numId w:val="1001"/>
        </w:numPr>
        <w:pStyle w:val="Compact"/>
      </w:pPr>
      <w:r>
        <w:rPr>
          <w:bCs/>
          <w:b/>
        </w:rPr>
        <w:t xml:space="preserve">AI-Driven Climate Resilience</w:t>
      </w:r>
      <w:r>
        <w:t xml:space="preserve">: Developing predictive models for storm surge impacts on Amsterdam’s historic districts, targeting 20+ city contracts by Q2 2024.</w:t>
      </w:r>
    </w:p>
    <w:p>
      <w:pPr>
        <w:numPr>
          <w:ilvl w:val="0"/>
          <w:numId w:val="1001"/>
        </w:numPr>
        <w:pStyle w:val="Compact"/>
      </w:pPr>
      <w:r>
        <w:rPr>
          <w:bCs/>
          <w:b/>
        </w:rPr>
        <w:t xml:space="preserve">Sustainable Tourism Integration</w:t>
      </w:r>
      <w:r>
        <w:t xml:space="preserve">: Partnering with Visit Amsterdam to deploy eco-sensors in tourist canals, creating a new revenue stream from hospitality sector partnerships.</w:t>
      </w:r>
    </w:p>
    <w:p>
      <w:pPr>
        <w:pStyle w:val="FirstParagraph"/>
      </w:pPr>
      <w:r>
        <w:t xml:space="preserve">The Sales Report concludes that Netherlands Amsterdam is not merely a market but the epicenter of our innovation ethos. By embedding Oceanographer Solutions’ technology within the region’s water-centric identity—from canal maintenance to North Sea conservation—we’ve achieved what many competitors cannot: sales that feel less like transactions and more like shared purpose. As the Dutch government intensifies its climate action goals under the 2030 Water Strategy, our presence in Amsterdam ensures we’ll remain at the forefront of marine technology adoption. The data is clear: when Oceanographer meets Netherlands Amsterdam, sustainable growth isn’t just possible—it’s inevitable.</w:t>
      </w:r>
    </w:p>
    <w:p>
      <w:pPr>
        <w:pStyle w:val="BodyText"/>
      </w:pPr>
      <w:r>
        <w:rPr>
          <w:iCs/>
          <w:i/>
        </w:rPr>
        <w:t xml:space="preserve">Prepared by: Oceanographer Solutions Sales Analytics Division | 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in Netherlands Amsterdam</dc:title>
  <dc:creator/>
  <dc:language>en</dc:language>
  <cp:keywords/>
  <dcterms:created xsi:type="dcterms:W3CDTF">2026-07-23T08:48:47Z</dcterms:created>
  <dcterms:modified xsi:type="dcterms:W3CDTF">2026-07-23T08:48:47Z</dcterms:modified>
</cp:coreProperties>
</file>

<file path=docProps/custom.xml><?xml version="1.0" encoding="utf-8"?>
<Properties xmlns="http://schemas.openxmlformats.org/officeDocument/2006/custom-properties" xmlns:vt="http://schemas.openxmlformats.org/officeDocument/2006/docPropsVTypes"/>
</file>