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Oceanographer</w:t>
      </w:r>
      <w:r>
        <w:t xml:space="preserve"> </w:t>
      </w:r>
      <w:r>
        <w:t xml:space="preserve">Sales</w:t>
      </w:r>
      <w:r>
        <w:t xml:space="preserve"> </w:t>
      </w:r>
      <w:r>
        <w:t xml:space="preserve">Report:</w:t>
      </w:r>
      <w:r>
        <w:t xml:space="preserve"> </w:t>
      </w:r>
      <w:r>
        <w:t xml:space="preserve">New</w:t>
      </w:r>
      <w:r>
        <w:t xml:space="preserve"> </w:t>
      </w:r>
      <w:r>
        <w:t xml:space="preserve">Zealand</w:t>
      </w:r>
      <w:r>
        <w:t xml:space="preserve"> </w:t>
      </w:r>
      <w:r>
        <w:t xml:space="preserve">Auckland</w:t>
      </w:r>
      <w:r>
        <w:t xml:space="preserve"> </w:t>
      </w:r>
      <w:r>
        <w:t xml:space="preserve">Market</w:t>
      </w:r>
      <w:r>
        <w:t xml:space="preserve"> </w:t>
      </w:r>
      <w:r>
        <w:t xml:space="preserve">Performance</w:t>
      </w:r>
    </w:p>
    <w:bookmarkStart w:id="27" w:name="X76e6dd5470f472f689ba5ec37bc9d240b7d606a"/>
    <w:p>
      <w:pPr>
        <w:pStyle w:val="Heading1"/>
      </w:pPr>
      <w:r>
        <w:t xml:space="preserve">Sales Report: Oceanographer's Strategic Growth in New Zealand Auckland</w:t>
      </w:r>
    </w:p>
    <w:p>
      <w:pPr>
        <w:pStyle w:val="FirstParagraph"/>
      </w:pPr>
      <w:r>
        <w:rPr>
          <w:bCs/>
          <w:b/>
        </w:rPr>
        <w:t xml:space="preserve">Prepared for:</w:t>
      </w:r>
      <w:r>
        <w:t xml:space="preserve"> </w:t>
      </w:r>
      <w:r>
        <w:t xml:space="preserve">Oceanographer Executive Leadership</w:t>
      </w:r>
      <w:r>
        <w:br/>
      </w:r>
      <w:r>
        <w:rPr>
          <w:bCs/>
          <w:b/>
        </w:rPr>
        <w:t xml:space="preserve">Date:</w:t>
      </w:r>
      <w:r>
        <w:t xml:space="preserve"> </w:t>
      </w:r>
      <w:r>
        <w:t xml:space="preserve">October 26, 2023</w:t>
      </w:r>
      <w:r>
        <w:br/>
      </w:r>
      <w:r>
        <w:rPr>
          <w:bCs/>
          <w:b/>
        </w:rPr>
        <w:t xml:space="preserve">Region Covered:</w:t>
      </w:r>
      <w:r>
        <w:t xml:space="preserve"> </w:t>
      </w:r>
      <w:r>
        <w:t xml:space="preserve">New Zealand Auckland Metropolitan Area</w:t>
      </w:r>
    </w:p>
    <w:bookmarkStart w:id="20" w:name="i.-executive-summary"/>
    <w:p>
      <w:pPr>
        <w:pStyle w:val="Heading2"/>
      </w:pPr>
      <w:r>
        <w:t xml:space="preserve">I. Executive Summary</w:t>
      </w:r>
    </w:p>
    <w:p>
      <w:pPr>
        <w:pStyle w:val="FirstParagraph"/>
      </w:pPr>
      <w:r>
        <w:t xml:space="preserve">This Sales Report details the performance of Oceanographer, a leading marine technology and sustainable ocean exploration company, across the New Zealand Auckland market during Q1–Q3 2023. With Auckland serving as New Zealand's economic and maritime hub, Oceanographer has achieved a 15.7% year-over-year sales growth (totaling NZD $2.48M), significantly outperforming regional marine tech sector averages of 8.3%. This success is driven by strategic alignment with Auckland’s coastal conservation priorities, tourism ecosystem needs, and partnerships with local iwi and research institutions. The report identifies key opportunities to deepen Oceanographer’s market leadership in New Zealand Auckland while reinforcing our commitment to sustainable ocean stewardship.</w:t>
      </w:r>
    </w:p>
    <w:bookmarkEnd w:id="20"/>
    <w:bookmarkStart w:id="21" w:name="ii.-market-context-why-auckland-why-now"/>
    <w:p>
      <w:pPr>
        <w:pStyle w:val="Heading2"/>
      </w:pPr>
      <w:r>
        <w:t xml:space="preserve">II. Market Context: Why Auckland? Why Now?</w:t>
      </w:r>
    </w:p>
    <w:p>
      <w:pPr>
        <w:pStyle w:val="FirstParagraph"/>
      </w:pPr>
      <w:r>
        <w:t xml:space="preserve">New Zealand Auckland is not merely a location for Oceanographer—it is the epicenter of our regional strategy. As the nation's largest city and port, Auckland faces unique oceanic challenges: 45% of its population lives within 10km of coastline, tourism contributes NZD $8.2B annually (65% marine-related), and conservation efforts like the Te Awaatu Treaty Partnership demand innovative solutions. Oceanographer’s entry into the Auckland market in early 2021 positioned us to capitalize on these dynamics. Our product suite—ranging from AI-powered water quality sensors for marinas to educational kits for schools—directly supports Auckland Council’s "Healthy Harbour Plan" and Māori-led initiatives like Te Tai o Maru, making us a trusted partner rather than just a vendor.</w:t>
      </w:r>
    </w:p>
    <w:bookmarkEnd w:id="21"/>
    <w:bookmarkStart w:id="22" w:name="iii.-sales-performance-breakdown"/>
    <w:p>
      <w:pPr>
        <w:pStyle w:val="Heading2"/>
      </w:pPr>
      <w:r>
        <w:t xml:space="preserve">III. Sales Performance Breakdown</w:t>
      </w:r>
    </w:p>
    <w:p>
      <w:pPr>
        <w:pStyle w:val="FirstParagraph"/>
      </w:pPr>
      <w:r>
        <w:rPr>
          <w:bCs/>
          <w:b/>
        </w:rPr>
        <w:t xml:space="preserve">Product Category Growth (Q3 2023):</w:t>
      </w:r>
    </w:p>
    <w:p>
      <w:pPr>
        <w:numPr>
          <w:ilvl w:val="0"/>
          <w:numId w:val="1001"/>
        </w:numPr>
        <w:pStyle w:val="Compact"/>
      </w:pPr>
      <w:r>
        <w:rPr>
          <w:bCs/>
          <w:b/>
        </w:rPr>
        <w:t xml:space="preserve">Marine Monitoring Systems:</w:t>
      </w:r>
      <w:r>
        <w:t xml:space="preserve"> </w:t>
      </w:r>
      <w:r>
        <w:t xml:space="preserve">42% of total revenue (NZD $1.04M). Key clients include Auckland Maritime, Devonport Harbour Authority, and the National Institute of Water &amp; Atmospheric Research (NIWA) Auckland branch. Demand surged after our sensor integration with Auckland Transport’s stormwater management project.</w:t>
      </w:r>
    </w:p>
    <w:p>
      <w:pPr>
        <w:numPr>
          <w:ilvl w:val="0"/>
          <w:numId w:val="1001"/>
        </w:numPr>
        <w:pStyle w:val="Compact"/>
      </w:pPr>
      <w:r>
        <w:rPr>
          <w:bCs/>
          <w:b/>
        </w:rPr>
        <w:t xml:space="preserve">Educational Kits for Schools:</w:t>
      </w:r>
      <w:r>
        <w:t xml:space="preserve"> </w:t>
      </w:r>
      <w:r>
        <w:t xml:space="preserve">31% revenue share (NZD $769K). Partnered with 82 Auckland schools, including Māori immersion programs (e.g., Te Kura o Tāmaki Makaurau), to deliver curriculum-aligned ocean science modules. This initiative increased brand visibility by 200% among educators.</w:t>
      </w:r>
    </w:p>
    <w:p>
      <w:pPr>
        <w:numPr>
          <w:ilvl w:val="0"/>
          <w:numId w:val="1001"/>
        </w:numPr>
        <w:pStyle w:val="Compact"/>
      </w:pPr>
      <w:r>
        <w:rPr>
          <w:bCs/>
          <w:b/>
        </w:rPr>
        <w:t xml:space="preserve">Community Eco-Tourism Packages:</w:t>
      </w:r>
      <w:r>
        <w:t xml:space="preserve"> </w:t>
      </w:r>
      <w:r>
        <w:t xml:space="preserve">27% revenue (NZD $672K). Collaborations with Auckland-based operators like "Sea Kayak Adventures" and "Auckland Whale Watch" drove demand for sustainable tourism experiences featuring Oceanographer’s data tools. These packages saw a 35% YoY increase, particularly during the summer season (December–February).</w:t>
      </w:r>
    </w:p>
    <w:p>
      <w:pPr>
        <w:pStyle w:val="FirstParagraph"/>
      </w:pPr>
      <w:r>
        <w:rPr>
          <w:bCs/>
          <w:b/>
        </w:rPr>
        <w:t xml:space="preserve">Geographic Impact:</w:t>
      </w:r>
      <w:r>
        <w:t xml:space="preserve"> </w:t>
      </w:r>
      <w:r>
        <w:t xml:space="preserve">78% of sales originated within Auckland city limits, with strong penetration in key zones: North Shore (32%), Central Auckland (28%), and Waitematā Harbour precincts (20%). The remaining 22% served wider North Island clients leveraging our Auckland base as a logistics hub.</w:t>
      </w:r>
    </w:p>
    <w:bookmarkEnd w:id="22"/>
    <w:bookmarkStart w:id="23" w:name="iv.-challenges-strategic-responses"/>
    <w:p>
      <w:pPr>
        <w:pStyle w:val="Heading2"/>
      </w:pPr>
      <w:r>
        <w:t xml:space="preserve">IV. Challenges &amp; Strategic Responses</w:t>
      </w:r>
    </w:p>
    <w:p>
      <w:pPr>
        <w:pStyle w:val="FirstParagraph"/>
      </w:pPr>
      <w:r>
        <w:rPr>
          <w:bCs/>
          <w:b/>
        </w:rPr>
        <w:t xml:space="preserve">Key Challenge: Seasonality in Tourism-Driven Sales</w:t>
      </w:r>
    </w:p>
    <w:p>
      <w:pPr>
        <w:pStyle w:val="BodyText"/>
      </w:pPr>
      <w:r>
        <w:t xml:space="preserve">Auckland’s tourism peaks (December–April) created revenue fluctuations, with Q1 2023 sales lagging by 18% compared to Q4. Oceanographer responded by developing "Off-Peak Engagement" programs, including winter school workshops and corporate sustainability partnerships with Auckland businesses like ASB Bank. This stabilized quarterly performance, reducing seasonality impact by 55%.</w:t>
      </w:r>
    </w:p>
    <w:p>
      <w:pPr>
        <w:pStyle w:val="BodyText"/>
      </w:pPr>
      <w:r>
        <w:rPr>
          <w:bCs/>
          <w:b/>
        </w:rPr>
        <w:t xml:space="preserve">Key Challenge: Local Competition</w:t>
      </w:r>
    </w:p>
    <w:p>
      <w:pPr>
        <w:pStyle w:val="BodyText"/>
      </w:pPr>
      <w:r>
        <w:t xml:space="preserve">Competitors like SeaTech NZ underestimated Oceanographer’s Māori partnership model. By co-designing products with Ngāti Whātua Ōrakei (e.g., sensor kits incorporating traditional ecological knowledge), we secured a 22% market share in iwi-aligned contracts—unmatched by competitors.</w:t>
      </w:r>
    </w:p>
    <w:bookmarkEnd w:id="23"/>
    <w:bookmarkStart w:id="24" w:name="Xa08137cc58139de867bcd7ff3159a34e072cb01"/>
    <w:p>
      <w:pPr>
        <w:pStyle w:val="Heading2"/>
      </w:pPr>
      <w:r>
        <w:t xml:space="preserve">V. Opportunities for New Zealand Auckland Market Growth</w:t>
      </w:r>
    </w:p>
    <w:p>
      <w:pPr>
        <w:pStyle w:val="FirstParagraph"/>
      </w:pPr>
      <w:r>
        <w:rPr>
          <w:bCs/>
          <w:b/>
        </w:rPr>
        <w:t xml:space="preserve">1. Government Contract Expansion:</w:t>
      </w:r>
      <w:r>
        <w:t xml:space="preserve"> </w:t>
      </w:r>
      <w:r>
        <w:t xml:space="preserve">With the NZ Ministry for Primary Industries launching its "Marine Innovation Fund" (NZD $50M), Oceanographer is prioritizing bids to equip Auckland’s 40+ coastal councils with real-time ocean monitoring systems. A pilot program with Rodney Local Board could scale to all 12 Auckland councils by late 2024.</w:t>
      </w:r>
    </w:p>
    <w:p>
      <w:pPr>
        <w:pStyle w:val="BodyText"/>
      </w:pPr>
      <w:r>
        <w:rPr>
          <w:bCs/>
          <w:b/>
        </w:rPr>
        <w:t xml:space="preserve">2. Tourism Integration:</w:t>
      </w:r>
      <w:r>
        <w:t xml:space="preserve"> </w:t>
      </w:r>
      <w:r>
        <w:t xml:space="preserve">Partnering with Air New Zealand and Jetstar to embed Oceanographer’s data into passenger apps (e.g., "See Your Footprint" ocean health metrics during flights over Auckland). This targets the 1.8M annual international tourists visiting Auckland.</w:t>
      </w:r>
    </w:p>
    <w:p>
      <w:pPr>
        <w:pStyle w:val="BodyText"/>
      </w:pPr>
      <w:r>
        <w:rPr>
          <w:bCs/>
          <w:b/>
        </w:rPr>
        <w:t xml:space="preserve">3. Data Monetization:</w:t>
      </w:r>
      <w:r>
        <w:t xml:space="preserve"> </w:t>
      </w:r>
      <w:r>
        <w:t xml:space="preserve">Leveraging our Auckland sensor network to create anonymized public datasets for research institutions like the University of Auckland and Waikato University, generating new revenue streams from academic subscriptions.</w:t>
      </w:r>
    </w:p>
    <w:bookmarkEnd w:id="24"/>
    <w:bookmarkStart w:id="25" w:name="Xc4e6a12e5771d8d7502953023f4f994968f2c07"/>
    <w:p>
      <w:pPr>
        <w:pStyle w:val="Heading2"/>
      </w:pPr>
      <w:r>
        <w:t xml:space="preserve">VI. Recommendations for Oceanographer’s New Zealand Auckland Strategy</w:t>
      </w:r>
    </w:p>
    <w:p>
      <w:pPr>
        <w:numPr>
          <w:ilvl w:val="0"/>
          <w:numId w:val="1002"/>
        </w:numPr>
        <w:pStyle w:val="Compact"/>
      </w:pPr>
      <w:r>
        <w:rPr>
          <w:bCs/>
          <w:b/>
        </w:rPr>
        <w:t xml:space="preserve">Invest in Local Talent:</w:t>
      </w:r>
      <w:r>
        <w:t xml:space="preserve"> </w:t>
      </w:r>
      <w:r>
        <w:t xml:space="preserve">Hire 5 additional marine data scientists within the next 12 months, prioritizing candidates from Auckland-based universities (e.g., AUT, UoA) to strengthen community ties.</w:t>
      </w:r>
    </w:p>
    <w:p>
      <w:pPr>
        <w:numPr>
          <w:ilvl w:val="0"/>
          <w:numId w:val="1002"/>
        </w:numPr>
        <w:pStyle w:val="Compact"/>
      </w:pPr>
      <w:r>
        <w:rPr>
          <w:bCs/>
          <w:b/>
        </w:rPr>
        <w:t xml:space="preserve">Expand iwi Partnerships:</w:t>
      </w:r>
      <w:r>
        <w:t xml:space="preserve"> </w:t>
      </w:r>
      <w:r>
        <w:t xml:space="preserve">Formalize a "Māori Ocean Innovation Council" with Ngāti Whātua and Ngāti Paoa to co-develop future products, ensuring cultural authenticity and market differentiation.</w:t>
      </w:r>
    </w:p>
    <w:bookmarkEnd w:id="25"/>
    <w:bookmarkStart w:id="26" w:name="Xaa3c2fd68284385daae0e69d3019f4a70218ccc"/>
    <w:p>
      <w:pPr>
        <w:pStyle w:val="Heading2"/>
      </w:pPr>
      <w:r>
        <w:t xml:space="preserve">VII. Conclusion: Oceanographer as Auckland’s Ocean Guardian</w:t>
      </w:r>
    </w:p>
    <w:p>
      <w:pPr>
        <w:pStyle w:val="FirstParagraph"/>
      </w:pPr>
      <w:r>
        <w:t xml:space="preserve">This Sales Report underscores that Oceanographer’s success in New Zealand Auckland is not incidental—it stems from embedding ourselves into the region’s ecological, cultural, and economic fabric. By focusing on locally relevant solutions for Auckland’s unique challenges (from harbor pollution to tourism sustainability), we’ve transformed from a marine tech vendor into a community pillar. Looking ahead, our goal is clear: to be the indispensable partner in Auckland’s journey toward ocean health by 2030. With this foundation, Oceanographer will continue delivering exceptional sales growth while advancing New Zealand’s stewardship legacy—proving that responsible commerce and thriving oceans are inseparable.</w:t>
      </w:r>
    </w:p>
    <w:p>
      <w:pPr>
        <w:pStyle w:val="BodyText"/>
      </w:pPr>
      <w:r>
        <w:rPr>
          <w:iCs/>
          <w:i/>
        </w:rPr>
        <w:t xml:space="preserve">Prepared with data from Oceanographer's Auckland Sales Database, NZ Statistics Bureau (2023), and partner impact reports. All figures verified per ISO 9001:2015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Oceanographer Sales Report: New Zealand Auckland Market Performance</dc:title>
  <dc:creator/>
  <dc:language>en</dc:language>
  <cp:keywords/>
  <dcterms:created xsi:type="dcterms:W3CDTF">2026-07-24T15:12:19Z</dcterms:created>
  <dcterms:modified xsi:type="dcterms:W3CDTF">2026-07-24T15:12:19Z</dcterms:modified>
</cp:coreProperties>
</file>

<file path=docProps/custom.xml><?xml version="1.0" encoding="utf-8"?>
<Properties xmlns="http://schemas.openxmlformats.org/officeDocument/2006/custom-properties" xmlns:vt="http://schemas.openxmlformats.org/officeDocument/2006/docPropsVTypes"/>
</file>