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Suite</w:t>
      </w:r>
      <w:r>
        <w:t xml:space="preserve"> </w:t>
      </w:r>
      <w:r>
        <w:t xml:space="preserve">-</w:t>
      </w:r>
      <w:r>
        <w:t xml:space="preserve"> </w:t>
      </w:r>
      <w:r>
        <w:t xml:space="preserve">Turkey</w:t>
      </w:r>
      <w:r>
        <w:t xml:space="preserve"> </w:t>
      </w:r>
      <w:r>
        <w:t xml:space="preserve">Ankara</w:t>
      </w:r>
      <w:r>
        <w:t xml:space="preserve"> </w:t>
      </w:r>
      <w:r>
        <w:t xml:space="preserve">Region</w:t>
      </w:r>
    </w:p>
    <w:bookmarkStart w:id="33" w:name="X77927b4e213be4a7f6a0c4ef6a127973c2f4eac"/>
    <w:p>
      <w:pPr>
        <w:pStyle w:val="Heading1"/>
      </w:pPr>
      <w:r>
        <w:t xml:space="preserve">Annual Sales Report: Oceanographer Product Suite - Turkey Ankara Region</w:t>
      </w:r>
    </w:p>
    <w:bookmarkStart w:id="20" w:name="executive-summary"/>
    <w:p>
      <w:pPr>
        <w:pStyle w:val="Heading2"/>
      </w:pPr>
      <w:r>
        <w:t xml:space="preserve">Executive Summary</w:t>
      </w:r>
    </w:p>
    <w:p>
      <w:pPr>
        <w:pStyle w:val="FirstParagraph"/>
      </w:pPr>
      <w:r>
        <w:t xml:space="preserve">This comprehensive sales report details the performance of the "Oceanographer" product suite across the Ankara region of Turkey for fiscal year 2023-2024. Despite being an inland city, Ankara has emerged as a critical market for marine data analytics solutions due to strategic government investments in environmental monitoring and water resource management. The Oceanographer platform, designed for oceanographic data analysis, has achieved remarkable traction in this unique market context, demonstrating how advanced marine technology adapts to continental environments with significant commercial success.</w:t>
      </w:r>
    </w:p>
    <w:bookmarkEnd w:id="20"/>
    <w:bookmarkStart w:id="21" w:name="Xf0aee9089f533f657eac603fa7bebd8a437ea9f"/>
    <w:p>
      <w:pPr>
        <w:pStyle w:val="Heading2"/>
      </w:pPr>
      <w:r>
        <w:t xml:space="preserve">Market Context: Why Ankara for Oceanography?</w:t>
      </w:r>
    </w:p>
    <w:p>
      <w:pPr>
        <w:pStyle w:val="FirstParagraph"/>
      </w:pPr>
      <w:r>
        <w:t xml:space="preserve">The City of Ankara presents a compelling case study for the expansion of oceanographic solutions beyond coastal regions. As Turkey's landlocked capital housing over 5.5 million residents and numerous governmental environmental agencies, it has become a hub for national water resource management initiatives. The Ministry of Environment, Urbanization and Climate Change has prioritized inland water systems monitoring, creating unprecedented demand for data-driven solutions traditionally associated with coastal operations. This strategic shift transformed Ankara from a peripheral market into the</w:t>
      </w:r>
      <w:r>
        <w:t xml:space="preserve"> </w:t>
      </w:r>
      <w:r>
        <w:rPr>
          <w:bCs/>
          <w:b/>
        </w:rPr>
        <w:t xml:space="preserve">second-largest sales region</w:t>
      </w:r>
      <w:r>
        <w:t xml:space="preserve"> </w:t>
      </w:r>
      <w:r>
        <w:t xml:space="preserve">in Turkey for the Oceanographer suite within just 18 months.</w:t>
      </w:r>
    </w:p>
    <w:bookmarkEnd w:id="21"/>
    <w:bookmarkStart w:id="22" w:name="performance-highlights-2023-2024"/>
    <w:p>
      <w:pPr>
        <w:pStyle w:val="Heading2"/>
      </w:pPr>
      <w:r>
        <w:t xml:space="preserve">Performance Highlights (2023-2024)</w:t>
      </w:r>
    </w:p>
    <w:p>
      <w:pPr>
        <w:pStyle w:val="FirstParagraph"/>
      </w:pPr>
      <w:r>
        <w:t xml:space="preserve">KPI</w:t>
      </w:r>
    </w:p>
    <w:p>
      <w:pPr>
        <w:pStyle w:val="BodyText"/>
      </w:pPr>
      <w:r>
        <w:t xml:space="preserve">Q3 2023</w:t>
      </w:r>
    </w:p>
    <w:p>
      <w:pPr>
        <w:pStyle w:val="BodyText"/>
      </w:pPr>
      <w:r>
        <w:t xml:space="preserve">Q1 2024</w:t>
      </w:r>
    </w:p>
    <w:p>
      <w:pPr>
        <w:pStyle w:val="BodyText"/>
      </w:pPr>
      <w:r>
        <w:t xml:space="preserve">Q3 2024 (Actual)</w:t>
      </w:r>
    </w:p>
    <w:p>
      <w:pPr>
        <w:pStyle w:val="BodyText"/>
      </w:pPr>
      <w:r>
        <w:t xml:space="preserve">Growth vs Previous Period</w:t>
      </w:r>
    </w:p>
    <w:p>
      <w:pPr>
        <w:pStyle w:val="BodyText"/>
      </w:pPr>
      <w:r>
        <w:t xml:space="preserve">Sales Revenue (TRY)</w:t>
      </w:r>
    </w:p>
    <w:p>
      <w:pPr>
        <w:pStyle w:val="BodyText"/>
      </w:pPr>
      <w:r>
        <w:t xml:space="preserve">1.2M</w:t>
      </w:r>
    </w:p>
    <w:p>
      <w:pPr>
        <w:pStyle w:val="BodyText"/>
      </w:pPr>
      <w:r>
        <w:t xml:space="preserve">3.7M</w:t>
      </w:r>
    </w:p>
    <w:p>
      <w:pPr>
        <w:pStyle w:val="BodyText"/>
      </w:pPr>
      <w:r>
        <w:t xml:space="preserve">14.8M</w:t>
      </w:r>
    </w:p>
    <w:p>
      <w:pPr>
        <w:pStyle w:val="BodyText"/>
      </w:pPr>
      <w:r>
        <w:t xml:space="preserve">+299%</w:t>
      </w:r>
    </w:p>
    <w:p>
      <w:pPr>
        <w:pStyle w:val="BodyText"/>
      </w:pPr>
      <w:r>
        <w:t xml:space="preserve">New Enterprise Contracts</w:t>
      </w:r>
    </w:p>
    <w:p>
      <w:pPr>
        <w:pStyle w:val="BodyText"/>
      </w:pPr>
      <w:r>
        <w:t xml:space="preserve">0</w:t>
      </w:r>
    </w:p>
    <w:p>
      <w:pPr>
        <w:pStyle w:val="BodyText"/>
      </w:pPr>
      <w:r>
        <w:t xml:space="preserve">5</w:t>
      </w:r>
    </w:p>
    <w:p>
      <w:pPr>
        <w:pStyle w:val="BodyText"/>
      </w:pPr>
      <w:r>
        <w:t xml:space="preserve">28</w:t>
      </w:r>
    </w:p>
    <w:p>
      <w:pPr>
        <w:pStyle w:val="BodyText"/>
      </w:pPr>
      <w:r>
        <w:t xml:space="preserve">Oceanographer Suite Adoption Rate (Govt. Agencies)</w:t>
      </w:r>
    </w:p>
    <w:p>
      <w:pPr>
        <w:pStyle w:val="BodyText"/>
      </w:pPr>
      <w:r>
        <w:t xml:space="preserve">N/A</w:t>
      </w:r>
    </w:p>
    <w:p>
      <w:pPr>
        <w:pStyle w:val="BodyText"/>
      </w:pPr>
      <w:r>
        <w:t xml:space="preserve">14%</w:t>
      </w:r>
    </w:p>
    <w:p>
      <w:pPr>
        <w:pStyle w:val="BodyText"/>
      </w:pPr>
      <w:r>
        <w:t xml:space="preserve">73%</w:t>
      </w:r>
    </w:p>
    <w:p>
      <w:pPr>
        <w:pStyle w:val="BodyText"/>
      </w:pPr>
      <w:r>
        <w:t xml:space="preserve">68%</w:t>
      </w:r>
    </w:p>
    <w:p>
      <w:pPr>
        <w:pStyle w:val="BodyText"/>
      </w:pPr>
      <w:r>
        <w:t xml:space="preserve">82%</w:t>
      </w:r>
    </w:p>
    <w:p>
      <w:pPr>
        <w:pStyle w:val="BodyText"/>
      </w:pPr>
      <w:r>
        <w:t xml:space="preserve">91%</w:t>
      </w:r>
    </w:p>
    <w:bookmarkEnd w:id="22"/>
    <w:bookmarkStart w:id="26" w:name="X171e701390da83df953730b56330bcb97d4e651"/>
    <w:p>
      <w:pPr>
        <w:pStyle w:val="Heading2"/>
      </w:pPr>
      <w:r>
        <w:t xml:space="preserve">Critical Success Factors in Ankara Market</w:t>
      </w:r>
    </w:p>
    <w:p>
      <w:pPr>
        <w:pStyle w:val="FirstParagraph"/>
      </w:pPr>
      <w:r>
        <w:t xml:space="preserve">The Oceanographer suite's success in Turkey Ankara stems from three strategic adaptations:</w:t>
      </w:r>
    </w:p>
    <w:bookmarkStart w:id="23" w:name="contextualized-product-integration"/>
    <w:p>
      <w:pPr>
        <w:pStyle w:val="Heading3"/>
      </w:pPr>
      <w:r>
        <w:t xml:space="preserve">1. Contextualized Product Integration</w:t>
      </w:r>
    </w:p>
    <w:p>
      <w:pPr>
        <w:pStyle w:val="FirstParagraph"/>
      </w:pPr>
      <w:r>
        <w:t xml:space="preserve">Our engineering team developed the "Inland Waters Module" specifically for Ankara's environmental needs. This adaptation allows the Oceanographer platform to analyze reservoir systems, river basins (like the Sakarya River network), and groundwater data while maintaining core oceanographic algorithms. The module became the centerpiece of our sales pitch, directly addressing Ankara's National Water Strategy 2030 goals.</w:t>
      </w:r>
    </w:p>
    <w:bookmarkEnd w:id="23"/>
    <w:bookmarkStart w:id="24" w:name="government-partnership-framework"/>
    <w:p>
      <w:pPr>
        <w:pStyle w:val="Heading3"/>
      </w:pPr>
      <w:r>
        <w:t xml:space="preserve">2. Government Partnership Framework</w:t>
      </w:r>
    </w:p>
    <w:p>
      <w:pPr>
        <w:pStyle w:val="FirstParagraph"/>
      </w:pPr>
      <w:r>
        <w:t xml:space="preserve">Key to penetrating Ankara was our exclusive partnership with the Directorate General of Water Management (DGWM). Through this collaboration, we provided customized training programs for 147 government hydrologists at the DGWM headquarters in Çankaya district. This initiative transformed Oceanographer from a commercial product into an institutional requirement, leading to a 300% increase in enterprise contracts within six months.</w:t>
      </w:r>
    </w:p>
    <w:bookmarkEnd w:id="24"/>
    <w:bookmarkStart w:id="25" w:name="localized-sales-approach"/>
    <w:p>
      <w:pPr>
        <w:pStyle w:val="Heading3"/>
      </w:pPr>
      <w:r>
        <w:t xml:space="preserve">3. Localized Sales Approach</w:t>
      </w:r>
    </w:p>
    <w:p>
      <w:pPr>
        <w:pStyle w:val="FirstParagraph"/>
      </w:pPr>
      <w:r>
        <w:t xml:space="preserve">Unlike coastal sales teams focused on marine industries, our Ankara sales unit (based at our new office in Kızılay) specialized in environmental ministries and academic institutions. We established strategic partnerships with Hacettepe University's Water Resources Institute and Middle East Technical University, creating a pipeline of technical users who became vocal advocates for the Oceanographer platform.</w:t>
      </w:r>
    </w:p>
    <w:bookmarkEnd w:id="25"/>
    <w:bookmarkEnd w:id="26"/>
    <w:bookmarkStart w:id="29" w:name="key-customer-success-stories"/>
    <w:p>
      <w:pPr>
        <w:pStyle w:val="Heading2"/>
      </w:pPr>
      <w:r>
        <w:t xml:space="preserve">Key Customer Success Stories</w:t>
      </w:r>
    </w:p>
    <w:bookmarkStart w:id="27" w:name="X73aca84d6dbf4ceae8a8bfb48e0f8f162f8140a"/>
    <w:p>
      <w:pPr>
        <w:pStyle w:val="Heading3"/>
      </w:pPr>
      <w:r>
        <w:t xml:space="preserve">Case Study 1: Ankara Metropolitan Municipality Watershed Project</w:t>
      </w:r>
    </w:p>
    <w:p>
      <w:pPr>
        <w:pStyle w:val="FirstParagraph"/>
      </w:pPr>
      <w:r>
        <w:t xml:space="preserve">The municipality deployed Oceanographer to monitor 48 reservoirs across the capital region. The system's predictive analytics identified sedimentation patterns in the Kızılırmak Dam complex two months before critical infrastructure failure, saving an estimated ₺21M in potential emergency repairs. This project generated three additional city contracts for municipal water management.</w:t>
      </w:r>
    </w:p>
    <w:bookmarkEnd w:id="27"/>
    <w:bookmarkStart w:id="28" w:name="X8d6d4e747f5cff0a26eee165bcccf02dc13f7d9"/>
    <w:p>
      <w:pPr>
        <w:pStyle w:val="Heading3"/>
      </w:pPr>
      <w:r>
        <w:t xml:space="preserve">Case Study 2: Ministry of Environment's National Drought Early Warning System</w:t>
      </w:r>
    </w:p>
    <w:p>
      <w:pPr>
        <w:pStyle w:val="FirstParagraph"/>
      </w:pPr>
      <w:r>
        <w:t xml:space="preserve">By integrating Oceanographer with satellite data, the ministry reduced drought response time by 65% during the 2024 summer crisis. The platform's ability to forecast water scarcity in inland basins—critical for Ankara's agricultural hinterlands—became a model for national implementation across all Turkish provinces.</w:t>
      </w:r>
    </w:p>
    <w:bookmarkEnd w:id="28"/>
    <w:bookmarkEnd w:id="29"/>
    <w:bookmarkStart w:id="30" w:name="market-challenges-and-adaptive-solutions"/>
    <w:p>
      <w:pPr>
        <w:pStyle w:val="Heading2"/>
      </w:pPr>
      <w:r>
        <w:t xml:space="preserve">Market Challenges and Adaptive Solutions</w:t>
      </w:r>
    </w:p>
    <w:p>
      <w:pPr>
        <w:pStyle w:val="FirstParagraph"/>
      </w:pPr>
      <w:r>
        <w:t xml:space="preserve">The initial challenge was overcoming the perception that "oceanographic technology" wasn't relevant to an inland city. Our sales strategy evolved through three phases:</w:t>
      </w:r>
    </w:p>
    <w:p>
      <w:pPr>
        <w:numPr>
          <w:ilvl w:val="0"/>
          <w:numId w:val="1001"/>
        </w:numPr>
        <w:pStyle w:val="Compact"/>
      </w:pPr>
      <w:r>
        <w:rPr>
          <w:bCs/>
          <w:b/>
        </w:rPr>
        <w:t xml:space="preserve">Phase 1 (Q3 2023):</w:t>
      </w:r>
      <w:r>
        <w:t xml:space="preserve"> </w:t>
      </w:r>
      <w:r>
        <w:t xml:space="preserve">Market education focused on the scientific principle that all water systems share fundamental hydrodynamic properties</w:t>
      </w:r>
    </w:p>
    <w:p>
      <w:pPr>
        <w:numPr>
          <w:ilvl w:val="0"/>
          <w:numId w:val="1001"/>
        </w:numPr>
        <w:pStyle w:val="Compact"/>
      </w:pPr>
      <w:r>
        <w:rPr>
          <w:bCs/>
          <w:b/>
        </w:rPr>
        <w:t xml:space="preserve">Phase 2 (Q4 2023):</w:t>
      </w:r>
      <w:r>
        <w:t xml:space="preserve"> </w:t>
      </w:r>
      <w:r>
        <w:t xml:space="preserve">Co-developed demonstration cases with Turkish Geological Survey using local river data to prove applicability</w:t>
      </w:r>
    </w:p>
    <w:p>
      <w:pPr>
        <w:numPr>
          <w:ilvl w:val="0"/>
          <w:numId w:val="1001"/>
        </w:numPr>
        <w:pStyle w:val="Compact"/>
      </w:pPr>
      <w:r>
        <w:rPr>
          <w:bCs/>
          <w:b/>
        </w:rPr>
        <w:t xml:space="preserve">Phase 3 (Q1 2024):</w:t>
      </w:r>
      <w:r>
        <w:t xml:space="preserve"> </w:t>
      </w:r>
      <w:r>
        <w:t xml:space="preserve">Launched the "Ankara Water Resilience" certification program for public sector users, creating institutional buy-in</w:t>
      </w:r>
    </w:p>
    <w:bookmarkEnd w:id="30"/>
    <w:bookmarkStart w:id="31" w:name="financial-impact-and-strategic-outlook"/>
    <w:p>
      <w:pPr>
        <w:pStyle w:val="Heading2"/>
      </w:pPr>
      <w:r>
        <w:t xml:space="preserve">Financial Impact and Strategic Outlook</w:t>
      </w:r>
    </w:p>
    <w:p>
      <w:pPr>
        <w:pStyle w:val="FirstParagraph"/>
      </w:pPr>
      <w:r>
        <w:t xml:space="preserve">The Oceanographer suite contributed ₺31.7M to total Turkey revenue in 2023-2024 (up from ₺5.8M the previous year), with Ankara representing 47% of this growth. Most significantly, government contracts now account for 89% of our sales volume in Turkey—unprecedented for a product originally designed for maritime applications.</w:t>
      </w:r>
    </w:p>
    <w:p>
      <w:pPr>
        <w:pStyle w:val="BodyText"/>
      </w:pPr>
      <w:r>
        <w:t xml:space="preserve">Looking forward, we've secured commitments from six additional Ankara-based institutions through the "Oceanographer Ankara Network" program. Our 2024-2025 expansion plan includes:</w:t>
      </w:r>
    </w:p>
    <w:p>
      <w:pPr>
        <w:numPr>
          <w:ilvl w:val="0"/>
          <w:numId w:val="1002"/>
        </w:numPr>
        <w:pStyle w:val="Compact"/>
      </w:pPr>
      <w:r>
        <w:t xml:space="preserve">Establishing a dedicated Oceanographer Research Center at Hacettepe University</w:t>
      </w:r>
    </w:p>
    <w:p>
      <w:pPr>
        <w:numPr>
          <w:ilvl w:val="0"/>
          <w:numId w:val="1002"/>
        </w:numPr>
        <w:pStyle w:val="Compact"/>
      </w:pPr>
      <w:r>
        <w:t xml:space="preserve">Developing AI-driven flood prediction tools for Ankara's seasonal water systems</w:t>
      </w:r>
    </w:p>
    <w:p>
      <w:pPr>
        <w:numPr>
          <w:ilvl w:val="0"/>
          <w:numId w:val="1002"/>
        </w:numPr>
        <w:pStyle w:val="Compact"/>
      </w:pPr>
      <w:r>
        <w:t xml:space="preserve">Creating a Turkish language certification program for Oceanographer system administrators</w:t>
      </w:r>
    </w:p>
    <w:bookmarkEnd w:id="31"/>
    <w:bookmarkStart w:id="32" w:name="conclusion-redefining-market-boundaries"/>
    <w:p>
      <w:pPr>
        <w:pStyle w:val="Heading2"/>
      </w:pPr>
      <w:r>
        <w:t xml:space="preserve">Conclusion: Redefining Market Boundaries</w:t>
      </w:r>
    </w:p>
    <w:p>
      <w:pPr>
        <w:pStyle w:val="FirstParagraph"/>
      </w:pPr>
      <w:r>
        <w:t xml:space="preserve">The success of the Oceanographer suite in Turkey Ankara proves that specialized technology can transcend geographical limitations through purposeful adaptation. By reframing "oceanography" as a universal water science discipline rather than coastal-only expertise, we've created a scalable model for continental markets worldwide. This region has become our flagship demonstration site for how environmental data platforms can transform inland resource management—and it's only the beginning.</w:t>
      </w:r>
    </w:p>
    <w:p>
      <w:pPr>
        <w:pStyle w:val="BodyText"/>
      </w:pPr>
      <w:r>
        <w:t xml:space="preserve">As stated by our Regional Director, Mehmet Yılmaz: "Ankara wasn't just another sales territory. It was where we learned that 'ocean' isn't a geographic location—it's a scientific discipline. The Oceanographer platform doesn't study oceans; it understands water. That distinction is what made our Ankara success possible."</w:t>
      </w:r>
    </w:p>
    <w:p>
      <w:pPr>
        <w:pStyle w:val="BodyText"/>
      </w:pPr>
      <w:r>
        <w:t xml:space="preserve">This report demonstrates how the strategic integration of the Oceanographer suite into Turkey's national environmental strategy has created sustainable growth where none existed before, proving that in today's data-driven world, geography no longer defines market potential.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Product Suite - Turkey Ankara Region</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