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Oceanographer</w:t>
      </w:r>
      <w:r>
        <w:t xml:space="preserve"> </w:t>
      </w:r>
      <w:r>
        <w:t xml:space="preserve">Solutions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e2638fbb623d4c665d3ed3691d3ad9990a606c1"/>
    <w:p>
      <w:pPr>
        <w:pStyle w:val="Heading1"/>
      </w:pPr>
      <w:r>
        <w:t xml:space="preserve">QUARTERLY SALES REPORT: OCEANOGRAPHER SOLUTIONS IN UNITED STATES CHICAGO</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The Oceanographer division of our organization has achieved remarkable success in the United States Chicago market during Q3, demonstrating a 28% year-over-year increase in revenue and securing six major institutional contracts. This growth underscores Chicago's strategic importance as a hub for environmental innovation within the Great Lakes region. As the premier provider of oceanographic data platforms and coastal monitoring solutions, Oceanographer has established itself as the trusted partner for Chicago-based research institutions, municipal agencies, and environmental organizations seeking to address critical water quality challenges in the United States.</w:t>
      </w:r>
    </w:p>
    <w:p>
      <w:pPr>
        <w:pStyle w:val="BodyText"/>
      </w:pPr>
      <w:r>
        <w:rPr>
          <w:bCs/>
          <w:b/>
        </w:rPr>
        <w:t xml:space="preserve">Key Achievement:</w:t>
      </w:r>
      <w:r>
        <w:t xml:space="preserve"> </w:t>
      </w:r>
      <w:r>
        <w:t xml:space="preserve">Closed $1.85M contract with Chicago Department of Water Management for real-time Lake Michigan water quality monitoring—representing 32% of total Q3 revenue and the largest single sale in Oceanographer's history within United States Chicago market.</w:t>
      </w:r>
    </w:p>
    <w:bookmarkEnd w:id="20"/>
    <w:bookmarkStart w:id="23" w:name="Xb3e1f4520deb7b90f3c87fc1686bd308b132a72"/>
    <w:p>
      <w:pPr>
        <w:pStyle w:val="Heading2"/>
      </w:pPr>
      <w:r>
        <w:t xml:space="preserve">II. SALES PERFORMANCE: CHICAGO MARKET ANALYSIS</w:t>
      </w:r>
    </w:p>
    <w:bookmarkStart w:id="21" w:name="a.-revenue-breakdown-q3-2023"/>
    <w:p>
      <w:pPr>
        <w:pStyle w:val="Heading3"/>
      </w:pPr>
      <w:r>
        <w:t xml:space="preserve">A. Revenue Breakdown (Q3 2023)</w:t>
      </w:r>
    </w:p>
    <w:p>
      <w:pPr>
        <w:pStyle w:val="FirstParagraph"/>
      </w:pPr>
      <w:r>
        <w:t xml:space="preserve">Product/Service</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Oceanographer Data Platform (Cloud)</w:t>
      </w:r>
    </w:p>
    <w:p>
      <w:pPr>
        <w:pStyle w:val="BodyText"/>
      </w:pPr>
      <w:r>
        <w:t xml:space="preserve">985,000</w:t>
      </w:r>
    </w:p>
    <w:p>
      <w:pPr>
        <w:pStyle w:val="BodyText"/>
      </w:pPr>
      <w:r>
        <w:t xml:space="preserve">53.2%</w:t>
      </w:r>
    </w:p>
    <w:p>
      <w:pPr>
        <w:pStyle w:val="BodyText"/>
      </w:pPr>
      <w:r>
        <w:t xml:space="preserve">+41%</w:t>
      </w:r>
    </w:p>
    <w:p>
      <w:pPr>
        <w:pStyle w:val="BodyText"/>
      </w:pPr>
      <w:r>
        <w:t xml:space="preserve">Lake Monitoring Sensors</w:t>
      </w:r>
    </w:p>
    <w:p>
      <w:pPr>
        <w:pStyle w:val="BodyText"/>
      </w:pPr>
      <w:r>
        <w:t xml:space="preserve">620,500</w:t>
      </w:r>
    </w:p>
    <w:p>
      <w:pPr>
        <w:pStyle w:val="BodyText"/>
      </w:pPr>
      <w:r>
        <w:t xml:space="preserve">% of Total</w:t>
      </w:r>
    </w:p>
    <w:p>
      <w:pPr>
        <w:pStyle w:val="BodyText"/>
      </w:pPr>
      <w:r>
        <w:t xml:space="preserve">YoY Change</w:t>
      </w:r>
    </w:p>
    <w:p>
      <w:pPr>
        <w:pStyle w:val="BodyText"/>
      </w:pPr>
      <w:r>
        <w:t xml:space="preserve">Coastal Analytics Consulting</w:t>
      </w:r>
    </w:p>
    <w:p>
      <w:pPr>
        <w:pStyle w:val="BodyText"/>
      </w:pPr>
      <w:r>
        <w:t xml:space="preserve">198,350</w:t>
      </w:r>
    </w:p>
    <w:p>
      <w:pPr>
        <w:pStyle w:val="BodyText"/>
      </w:pPr>
      <w:r>
        <w:t xml:space="preserve">10.7%</w:t>
      </w:r>
    </w:p>
    <w:p>
      <w:pPr>
        <w:pStyle w:val="BodyText"/>
      </w:pPr>
      <w:r>
        <w:t xml:space="preserve">+22%</w:t>
      </w:r>
    </w:p>
    <w:p>
      <w:pPr>
        <w:pStyle w:val="BodyText"/>
      </w:pPr>
      <w:r>
        <w:t xml:space="preserve">Maintenance Contracts</w:t>
      </w:r>
    </w:p>
    <w:p>
      <w:pPr>
        <w:pStyle w:val="BodyText"/>
      </w:pPr>
      <w:r>
        <w:t xml:space="preserve">% of Total</w:t>
      </w:r>
    </w:p>
    <w:p>
      <w:pPr>
        <w:pStyle w:val="BodyText"/>
      </w:pPr>
      <w:r>
        <w:t xml:space="preserve">YoY Change</w:t>
      </w:r>
    </w:p>
    <w:bookmarkEnd w:id="21"/>
    <w:bookmarkStart w:id="22" w:name="Xd433bfb1b6b03b673df7257df684243c30b561b"/>
    <w:p>
      <w:pPr>
        <w:pStyle w:val="Heading3"/>
      </w:pPr>
      <w:r>
        <w:t xml:space="preserve">B. Market Growth Drivers in United States Chicago</w:t>
      </w:r>
    </w:p>
    <w:p>
      <w:pPr>
        <w:pStyle w:val="FirstParagraph"/>
      </w:pPr>
      <w:r>
        <w:t xml:space="preserve">The Chicago market has emerged as a pivotal growth engine for Oceanographer's national expansion strategy. Key factors include:</w:t>
      </w:r>
    </w:p>
    <w:p>
      <w:pPr>
        <w:numPr>
          <w:ilvl w:val="0"/>
          <w:numId w:val="1001"/>
        </w:numPr>
        <w:pStyle w:val="Compact"/>
      </w:pPr>
      <w:r>
        <w:rPr>
          <w:bCs/>
          <w:b/>
        </w:rPr>
        <w:t xml:space="preserve">Great Lakes Initiative Partnership:</w:t>
      </w:r>
      <w:r>
        <w:t xml:space="preserve"> </w:t>
      </w:r>
      <w:r>
        <w:t xml:space="preserve">Strategic collaboration with the Illinois Environmental Protection Agency and University of Chicago's Marine Science Program accelerated demand for our sensor networks.</w:t>
      </w:r>
    </w:p>
    <w:p>
      <w:pPr>
        <w:numPr>
          <w:ilvl w:val="0"/>
          <w:numId w:val="1001"/>
        </w:numPr>
        <w:pStyle w:val="Compact"/>
      </w:pPr>
      <w:r>
        <w:rPr>
          <w:bCs/>
          <w:b/>
        </w:rPr>
        <w:t xml:space="preserve">Municipal Sustainability Mandates:</w:t>
      </w:r>
      <w:r>
        <w:t xml:space="preserve"> </w:t>
      </w:r>
      <w:r>
        <w:t xml:space="preserve">Chicago's "Clean Water Plan" created urgent need for real-time data solutions, driving 63% of Q3 revenue from city-related contracts.</w:t>
      </w:r>
    </w:p>
    <w:p>
      <w:pPr>
        <w:numPr>
          <w:ilvl w:val="0"/>
          <w:numId w:val="1001"/>
        </w:numPr>
        <w:pStyle w:val="Compact"/>
      </w:pPr>
      <w:r>
        <w:rPr>
          <w:bCs/>
          <w:b/>
        </w:rPr>
        <w:t xml:space="preserve">Research Community Expansion:</w:t>
      </w:r>
      <w:r>
        <w:t xml:space="preserve"> </w:t>
      </w:r>
      <w:r>
        <w:t xml:space="preserve">Increased funding for Great Lakes studies at Northwestern University and Argonne National Laboratory generated $412K in academic licensing revenue.</w:t>
      </w:r>
    </w:p>
    <w:bookmarkEnd w:id="22"/>
    <w:bookmarkEnd w:id="23"/>
    <w:bookmarkStart w:id="26" w:name="X7fc7312b7468507cb5cc7af7efc476e04ff8544"/>
    <w:p>
      <w:pPr>
        <w:pStyle w:val="Heading2"/>
      </w:pPr>
      <w:r>
        <w:t xml:space="preserve">III. KEY ACCOUNTS: CHICAGO'S LEADERSHIP IN OCEANOGRAPHIC INNOVATION</w:t>
      </w:r>
    </w:p>
    <w:bookmarkStart w:id="24" w:name="a.-flagship-client-successes"/>
    <w:p>
      <w:pPr>
        <w:pStyle w:val="Heading3"/>
      </w:pPr>
      <w:r>
        <w:t xml:space="preserve">A. Flagship Client Successes</w:t>
      </w:r>
    </w:p>
    <w:p>
      <w:pPr>
        <w:pStyle w:val="FirstParagraph"/>
      </w:pPr>
      <w:r>
        <w:t xml:space="preserve">The Oceanographer team secured three landmark partnerships in United States Chicago during Q3:</w:t>
      </w:r>
    </w:p>
    <w:p>
      <w:pPr>
        <w:pStyle w:val="BodyText"/>
      </w:pPr>
      <w:r>
        <w:rPr>
          <w:bCs/>
          <w:b/>
        </w:rPr>
        <w:t xml:space="preserve">Chicago Department of Water Management:</w:t>
      </w:r>
      <w:r>
        <w:t xml:space="preserve"> </w:t>
      </w:r>
      <w:r>
        <w:t xml:space="preserve">Deployed 120+ IoT sensors across Lake Michigan shorelines for the city's $2.1M Environmental Monitoring Initiative. System reduced response time to water quality incidents by 74% and is now serving as a model for other Great Lakes cities.</w:t>
      </w:r>
    </w:p>
    <w:p>
      <w:pPr>
        <w:pStyle w:val="BodyText"/>
      </w:pPr>
      <w:r>
        <w:rPr>
          <w:bCs/>
          <w:b/>
        </w:rPr>
        <w:t xml:space="preserve">University of Illinois Chicago (UIC) Marine Lab:</w:t>
      </w:r>
      <w:r>
        <w:t xml:space="preserve"> </w:t>
      </w:r>
      <w:r>
        <w:t xml:space="preserve">Awarded $385K contract for custom oceanographic data visualization software, enabling 200+ researchers to analyze Chicago River pollution patterns with unprecedented precision.</w:t>
      </w:r>
    </w:p>
    <w:bookmarkEnd w:id="24"/>
    <w:bookmarkStart w:id="25" w:name="b.-regional-market-penetration"/>
    <w:p>
      <w:pPr>
        <w:pStyle w:val="Heading3"/>
      </w:pPr>
      <w:r>
        <w:t xml:space="preserve">B. Regional Market Penetration</w:t>
      </w:r>
    </w:p>
    <w:p>
      <w:pPr>
        <w:pStyle w:val="FirstParagraph"/>
      </w:pPr>
      <w:r>
        <w:t xml:space="preserve">Chicago's strategic location at the heart of North America's largest freshwater system has positioned Oceanographer as the go-to provider for Midwest environmental challenges. Our local office in downtown Chicago (established Q1 2023) now supports 47 active clients across Illinois, Wisconsin, and Michigan—representing a 300% increase from our footprint one year ago.</w:t>
      </w:r>
    </w:p>
    <w:bookmarkEnd w:id="25"/>
    <w:bookmarkEnd w:id="26"/>
    <w:bookmarkStart w:id="29" w:name="iv.-challenges-and-strategic-responses"/>
    <w:p>
      <w:pPr>
        <w:pStyle w:val="Heading2"/>
      </w:pPr>
      <w:r>
        <w:t xml:space="preserve">IV. CHALLENGES AND STRATEGIC RESPONSES</w:t>
      </w:r>
    </w:p>
    <w:bookmarkStart w:id="27" w:name="X7f8a7002ec68daa34819c1272c28dc651482945"/>
    <w:p>
      <w:pPr>
        <w:pStyle w:val="Heading3"/>
      </w:pPr>
      <w:r>
        <w:t xml:space="preserve">A. Addressing Chicago-Specific Market Dynamics</w:t>
      </w:r>
    </w:p>
    <w:p>
      <w:pPr>
        <w:pStyle w:val="FirstParagraph"/>
      </w:pPr>
      <w:r>
        <w:t xml:space="preserve">Despite strong growth, the United States Chicago market presented unique challenges:</w:t>
      </w:r>
    </w:p>
    <w:p>
      <w:pPr>
        <w:numPr>
          <w:ilvl w:val="0"/>
          <w:numId w:val="1002"/>
        </w:numPr>
        <w:pStyle w:val="Compact"/>
      </w:pPr>
      <w:r>
        <w:rPr>
          <w:bCs/>
          <w:b/>
        </w:rPr>
        <w:t xml:space="preserve">Regulatory Complexity:</w:t>
      </w:r>
      <w:r>
        <w:t xml:space="preserve"> </w:t>
      </w:r>
      <w:r>
        <w:t xml:space="preserve">Navigating multiple municipal environmental compliance frameworks required dedicated Chicago-based regulatory specialist. Solution: Added two local compliance officers in August.</w:t>
      </w:r>
    </w:p>
    <w:p>
      <w:pPr>
        <w:numPr>
          <w:ilvl w:val="0"/>
          <w:numId w:val="1002"/>
        </w:numPr>
        <w:pStyle w:val="Compact"/>
      </w:pPr>
      <w:r>
        <w:rPr>
          <w:bCs/>
          <w:b/>
        </w:rPr>
        <w:t xml:space="preserve">Seasonal Demand Fluctuations:</w:t>
      </w:r>
      <w:r>
        <w:t xml:space="preserve"> </w:t>
      </w:r>
      <w:r>
        <w:t xml:space="preserve">Reduced interest during summer months (July-August) due to tourism operations. Solution: Launched "Winter Readiness" package with 20% discount for Q4 contracts, driving $185K pre-sold revenue.</w:t>
      </w:r>
    </w:p>
    <w:bookmarkEnd w:id="27"/>
    <w:bookmarkStart w:id="28" w:name="b.-competitive-landscape-in-chicago"/>
    <w:p>
      <w:pPr>
        <w:pStyle w:val="Heading3"/>
      </w:pPr>
      <w:r>
        <w:t xml:space="preserve">B. Competitive Landscape in Chicago</w:t>
      </w:r>
    </w:p>
    <w:p>
      <w:pPr>
        <w:pStyle w:val="FirstParagraph"/>
      </w:pPr>
      <w:r>
        <w:t xml:space="preserve">While competitors like SeaTech Solutions have historically dominated coastal markets, Oceanographer's Lake Michigan specialization has created a significant differentiation advantage. Our Chicago sales team outperformed regional competitors by 17% in win rates for government contracts during Q3.</w:t>
      </w:r>
    </w:p>
    <w:bookmarkEnd w:id="28"/>
    <w:bookmarkEnd w:id="29"/>
    <w:bookmarkStart w:id="30" w:name="X65ec819d49df944bbef598be9714d51acae786b"/>
    <w:p>
      <w:pPr>
        <w:pStyle w:val="Heading2"/>
      </w:pPr>
      <w:r>
        <w:t xml:space="preserve">V. FUTURE OUTLOOK: OCEANOGRAPHER'S CHICAGO STRATEGY</w:t>
      </w:r>
    </w:p>
    <w:p>
      <w:pPr>
        <w:pStyle w:val="FirstParagraph"/>
      </w:pPr>
      <w:r>
        <w:t xml:space="preserve">Building on Q3 momentum, Oceanographer's Chicago division has established three strategic priorities for 2024:</w:t>
      </w:r>
    </w:p>
    <w:p>
      <w:pPr>
        <w:numPr>
          <w:ilvl w:val="0"/>
          <w:numId w:val="1003"/>
        </w:numPr>
        <w:pStyle w:val="Compact"/>
      </w:pPr>
      <w:r>
        <w:rPr>
          <w:bCs/>
          <w:b/>
        </w:rPr>
        <w:t xml:space="preserve">Expand Great Lakes Data Network:</w:t>
      </w:r>
      <w:r>
        <w:t xml:space="preserve"> </w:t>
      </w:r>
      <w:r>
        <w:t xml:space="preserve">Targeting $5M in contracts from Illinois Department of Natural Resources to monitor invasive species and algal blooms.</w:t>
      </w:r>
    </w:p>
    <w:p>
      <w:pPr>
        <w:numPr>
          <w:ilvl w:val="0"/>
          <w:numId w:val="1003"/>
        </w:numPr>
        <w:pStyle w:val="Compact"/>
      </w:pPr>
      <w:r>
        <w:rPr>
          <w:bCs/>
          <w:b/>
        </w:rPr>
        <w:t xml:space="preserve">Cultivate University Partnerships:</w:t>
      </w:r>
      <w:r>
        <w:t xml:space="preserve"> </w:t>
      </w:r>
      <w:r>
        <w:t xml:space="preserve">Launching "Oceanographer Research Fellowship" program with 5 Chicago-area universities to co-develop predictive analytics tools.</w:t>
      </w:r>
    </w:p>
    <w:p>
      <w:pPr>
        <w:numPr>
          <w:ilvl w:val="0"/>
          <w:numId w:val="1003"/>
        </w:numPr>
        <w:pStyle w:val="Compact"/>
      </w:pPr>
      <w:r>
        <w:rPr>
          <w:bCs/>
          <w:b/>
        </w:rPr>
        <w:t xml:space="preserve">Develop Midwest Manufacturing Solutions:</w:t>
      </w:r>
      <w:r>
        <w:t xml:space="preserve"> </w:t>
      </w:r>
      <w:r>
        <w:t xml:space="preserve">Adapting coastal monitoring technology for industrial water discharge compliance—a $3.2B market in Chicago's manufacturing sector.</w:t>
      </w:r>
    </w:p>
    <w:bookmarkEnd w:id="30"/>
    <w:bookmarkStart w:id="31" w:name="vi.-conclusion"/>
    <w:p>
      <w:pPr>
        <w:pStyle w:val="Heading2"/>
      </w:pPr>
      <w:r>
        <w:t xml:space="preserve">VI. CONCLUSION</w:t>
      </w:r>
    </w:p>
    <w:p>
      <w:pPr>
        <w:pStyle w:val="FirstParagraph"/>
      </w:pPr>
      <w:r>
        <w:t xml:space="preserve">The United States Chicago market has proven to be a critical catalyst for Oceanographer's national growth trajectory. Our Q3 performance—driven by deep local partnerships, regulatory expertise, and technology tailored to the Great Lakes ecosystem—validates our strategy of building regional command centers in key environmental hubs. As the premier provider of oceanographic solutions serving the Chicago market, we've moved beyond being a vendor to becoming an indispensable partner in safeguarding North America's most vital freshwater resources.</w:t>
      </w:r>
    </w:p>
    <w:p>
      <w:pPr>
        <w:pStyle w:val="BodyText"/>
      </w:pPr>
      <w:r>
        <w:t xml:space="preserve">With Chicago positioned as the epicenter for Great Lakes innovation within Oceanographer's sales strategy, Q4 2023 is projected to deliver $2.4M in revenue (35% YoY growth), solidifying our leadership position in the United States' most strategically important freshwater market. We recommend continued investment in Chicago's regional infrastructure to capitalize on the $17B public-private partnership opportunities emerging across Great Lakes environmental management.</w:t>
      </w:r>
    </w:p>
    <w:p>
      <w:pPr>
        <w:pStyle w:val="BodyText"/>
      </w:pPr>
      <w:r>
        <w:rPr>
          <w:bCs/>
          <w:b/>
        </w:rPr>
        <w:t xml:space="preserve">Final Note:</w:t>
      </w:r>
      <w:r>
        <w:t xml:space="preserve"> </w:t>
      </w:r>
      <w:r>
        <w:t xml:space="preserve">Oceanographer's success in United States Chicago demonstrates how hyper-local expertise combined with national technology standards creates unmatched market advantage. This model will be replicated across all major freshwater regions by 2025.</w:t>
      </w:r>
    </w:p>
    <w:p>
      <w:pPr>
        <w:pStyle w:val="BodyText"/>
      </w:pPr>
      <w:r>
        <w:t xml:space="preserve">Oceanographer Solutions | 1700 N Michigan Ave, Suite 2400, Chicago, IL 60611 | www.oceanographersolutions.com</w:t>
      </w:r>
    </w:p>
    <w:p>
      <w:pPr>
        <w:pStyle w:val="BodyText"/>
      </w:pPr>
      <w:r>
        <w:t xml:space="preserve">Confidential: Prepared for internal executive use only. Distribution restricted to Oceanographer management personnel.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Oceanographer Solutions in United States Chicago</dc:title>
  <dc:creator/>
  <dc:language>en</dc:language>
  <cp:keywords/>
  <dcterms:created xsi:type="dcterms:W3CDTF">2026-07-23T20:27:12Z</dcterms:created>
  <dcterms:modified xsi:type="dcterms:W3CDTF">2026-07-23T20:27:12Z</dcterms:modified>
</cp:coreProperties>
</file>

<file path=docProps/custom.xml><?xml version="1.0" encoding="utf-8"?>
<Properties xmlns="http://schemas.openxmlformats.org/officeDocument/2006/custom-properties" xmlns:vt="http://schemas.openxmlformats.org/officeDocument/2006/docPropsVTypes"/>
</file>