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Houston</w:t>
      </w:r>
    </w:p>
    <w:bookmarkStart w:id="31" w:name="Xa84571855afe11c195f4aadab0d612c5c463c13"/>
    <w:p>
      <w:pPr>
        <w:pStyle w:val="Heading1"/>
      </w:pPr>
      <w:r>
        <w:t xml:space="preserve">Q3 2023 Sales Report: Oceanographer Solutions in United States Houston Market</w:t>
      </w:r>
    </w:p>
    <w:bookmarkStart w:id="20" w:name="executive-summary"/>
    <w:p>
      <w:pPr>
        <w:pStyle w:val="Heading2"/>
      </w:pPr>
      <w:r>
        <w:t xml:space="preserve">Executive Summary</w:t>
      </w:r>
    </w:p>
    <w:p>
      <w:pPr>
        <w:pStyle w:val="FirstParagraph"/>
      </w:pPr>
      <w:r>
        <w:t xml:space="preserve">The Q3 2023 sales performance for Oceanographer Solutions in the United States Houston market demonstrates exceptional growth, exceeding quarterly targets by 18.7% and establishing a new revenue benchmark for the region. This report details how our strategic focus on marine technology solutions, coupled with deep integration into Houston's energy and environmental sectors, has positioned Oceanographer as an indispensable partner for coastal infrastructure development. With Houston serving as the epicenter of U.S. offshore energy operations, this market represents 34% of our total North American revenue stream.</w:t>
      </w:r>
    </w:p>
    <w:bookmarkEnd w:id="20"/>
    <w:bookmarkStart w:id="21" w:name="Xd4ddf2cc8269f536c45c401e5406dbee2a447d5"/>
    <w:p>
      <w:pPr>
        <w:pStyle w:val="Heading2"/>
      </w:pPr>
      <w:r>
        <w:t xml:space="preserve">Key Performance Indicators (Q3 2023 vs Q2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(USD)</w:t>
      </w:r>
    </w:p>
    <w:p>
      <w:pPr>
        <w:pStyle w:val="BodyText"/>
      </w:pPr>
      <w:r>
        <w:t xml:space="preserve">$4,875,000</w:t>
      </w:r>
    </w:p>
    <w:p>
      <w:pPr>
        <w:pStyle w:val="BodyText"/>
      </w:pPr>
      <w:r>
        <w:t xml:space="preserve">$4,110,500</w:t>
      </w:r>
    </w:p>
    <w:p>
      <w:pPr>
        <w:pStyle w:val="BodyText"/>
      </w:pPr>
      <w:r>
        <w:t xml:space="preserve">+18.6%</w:t>
      </w:r>
    </w:p>
    <w:p>
      <w:pPr>
        <w:pStyle w:val="BodyText"/>
      </w:pPr>
      <w:r>
        <w:t xml:space="preserve">Contract Value ($)</w:t>
      </w:r>
    </w:p>
    <w:p>
      <w:pPr>
        <w:pStyle w:val="BodyText"/>
      </w:pPr>
      <w:r>
        <w:t xml:space="preserve">$3,922,500</w:t>
      </w:r>
    </w:p>
    <w:p>
      <w:pPr>
        <w:pStyle w:val="BodyText"/>
      </w:pPr>
      <w:r>
        <w:t xml:space="preserve">$3,384,750</w:t>
      </w:r>
    </w:p>
    <w:p>
      <w:pPr>
        <w:pStyle w:val="BodyText"/>
      </w:pPr>
      <w:r>
        <w:t xml:space="preserve">+15.9%</w:t>
      </w:r>
    </w:p>
    <w:p>
      <w:pPr>
        <w:pStyle w:val="BodyText"/>
      </w:pPr>
      <w:r>
        <w:t xml:space="preserve">New Client Acquisition</w:t>
      </w:r>
    </w:p>
    <w:p>
      <w:pPr>
        <w:pStyle w:val="BodyText"/>
      </w:pPr>
      <w:r>
        <w:t xml:space="preserve">17&lt; td&gt;12 &lt; / tr &gt;</w:t>
      </w:r>
    </w:p>
    <w:p>
      <w:pPr>
        <w:pStyle w:val="BodyText"/>
      </w:pPr>
      <w:r>
        <w:t xml:space="preserve">Client Retention Rate</w:t>
      </w:r>
    </w:p>
    <w:p>
      <w:pPr>
        <w:pStyle w:val="BodyText"/>
      </w:pPr>
      <w:r>
        <w:t xml:space="preserve">94%</w:t>
      </w:r>
    </w:p>
    <w:p>
      <w:pPr>
        <w:pStyle w:val="BodyText"/>
      </w:pPr>
      <w:r>
        <w:t xml:space="preserve">89%</w:t>
      </w:r>
    </w:p>
    <w:p>
      <w:pPr>
        <w:pStyle w:val="BodyText"/>
      </w:pPr>
      <w:r>
        <w:t xml:space="preserve">+5 pts</w:t>
      </w:r>
    </w:p>
    <w:p>
      <w:pPr>
        <w:pStyle w:val="BodyText"/>
      </w:pPr>
      <w:r>
        <w:t xml:space="preserve">Sales Cycle Duration (Days)</w:t>
      </w:r>
    </w:p>
    <w:p>
      <w:pPr>
        <w:pStyle w:val="BodyText"/>
      </w:pPr>
      <w:r>
        <w:t xml:space="preserve">42</w:t>
      </w:r>
    </w:p>
    <w:p>
      <w:pPr>
        <w:pStyle w:val="BodyText"/>
      </w:pPr>
      <w:r>
        <w:t xml:space="preserve">&lt;</w:t>
      </w:r>
    </w:p>
    <w:p>
      <w:pPr>
        <w:pStyle w:val="BodyText"/>
      </w:pPr>
      <w:r>
        <w:t xml:space="preserve">56&lt; / tr &gt;</w:t>
      </w:r>
    </w:p>
    <w:bookmarkEnd w:id="21"/>
    <w:bookmarkStart w:id="22" w:name="X67e76f66103cf6ddc695796703fa70c256780bc"/>
    <w:p>
      <w:pPr>
        <w:pStyle w:val="Heading2"/>
      </w:pPr>
      <w:r>
        <w:t xml:space="preserve">Market Analysis: Houston's Strategic Importance for Oceanographer</w:t>
      </w:r>
    </w:p>
    <w:p>
      <w:pPr>
        <w:pStyle w:val="FirstParagraph"/>
      </w:pPr>
      <w:r>
        <w:t xml:space="preserve">The United States Houston market remains the critical growth engine for Oceanographer Solutions. As the global hub for offshore oil and gas operations, marine engineering, and coastal environmental management, Houston's unique ecosystem creates unparalleled demand for our oceanographic technology suite. Our Q3 success directly correlates with three strategic factors:</w:t>
      </w:r>
    </w:p>
    <w:p>
      <w:pPr>
        <w:numPr>
          <w:ilvl w:val="0"/>
          <w:numId w:val="1001"/>
        </w:numPr>
        <w:pStyle w:val="Compact"/>
      </w:pPr>
      <w:r>
        <w:rPr>
          <w:bCs/>
          <w:b/>
        </w:rPr>
        <w:t xml:space="preserve">Energy Transition Demand:</w:t>
      </w:r>
      <w:r>
        <w:t xml:space="preserve"> </w:t>
      </w:r>
      <w:r>
        <w:t xml:space="preserve">28 new contracts secured with energy firms implementing offshore wind farm surveys (e.g., Shell's Coastal Texas project and Chevron's Gulf of Mexico initiatives), representing 41% of total Q3 revenue.</w:t>
      </w:r>
    </w:p>
    <w:p>
      <w:pPr>
        <w:numPr>
          <w:ilvl w:val="0"/>
          <w:numId w:val="1001"/>
        </w:numPr>
        <w:pStyle w:val="Compact"/>
      </w:pPr>
      <w:r>
        <w:rPr>
          <w:bCs/>
          <w:b/>
        </w:rPr>
        <w:t xml:space="preserve">Regulatory Compliance Needs:</w:t>
      </w:r>
      <w:r>
        <w:t xml:space="preserve"> </w:t>
      </w:r>
      <w:r>
        <w:t xml:space="preserve">Surge in demand for our Oceanographer Environmental Monitoring Suite following new EPA coastal protection regulations, generating $1.2M in revenue from municipal clients like Houston Port Authority.</w:t>
      </w:r>
    </w:p>
    <w:p>
      <w:pPr>
        <w:numPr>
          <w:ilvl w:val="0"/>
          <w:numId w:val="1001"/>
        </w:numPr>
        <w:pStyle w:val="Compact"/>
      </w:pPr>
      <w:r>
        <w:rPr>
          <w:bCs/>
          <w:b/>
        </w:rPr>
        <w:t xml:space="preserve">Maritime Infrastructure Investment:</w:t>
      </w:r>
      <w:r>
        <w:t xml:space="preserve"> </w:t>
      </w:r>
      <w:r>
        <w:t xml:space="preserve">Collaboration with Port of Houston on the $280M deepwater port expansion project, securing a 3-year technology partnership valued at $950K annually.</w:t>
      </w:r>
    </w:p>
    <w:bookmarkEnd w:id="22"/>
    <w:bookmarkStart w:id="26" w:name="product-performance-breakdown"/>
    <w:p>
      <w:pPr>
        <w:pStyle w:val="Heading2"/>
      </w:pPr>
      <w:r>
        <w:t xml:space="preserve">Product Performance Breakdown</w:t>
      </w:r>
    </w:p>
    <w:p>
      <w:pPr>
        <w:pStyle w:val="FirstParagraph"/>
      </w:pPr>
      <w:r>
        <w:t xml:space="preserve">The Oceanographer suite's performance in Houston demonstrates clear market differentiation:</w:t>
      </w:r>
    </w:p>
    <w:bookmarkStart w:id="23" w:name="Xd002cee3ce0bbcd2e4273e66c7ca933aa26ba1f"/>
    <w:p>
      <w:pPr>
        <w:pStyle w:val="Heading3"/>
      </w:pPr>
      <w:r>
        <w:t xml:space="preserve">1. Oceanographer Core Platform (Real-time Marine Data Suite)</w:t>
      </w:r>
    </w:p>
    <w:p>
      <w:pPr>
        <w:pStyle w:val="FirstParagraph"/>
      </w:pPr>
      <w:r>
        <w:rPr>
          <w:bCs/>
          <w:b/>
        </w:rPr>
        <w:t xml:space="preserve">Revenue Impact:</w:t>
      </w:r>
      <w:r>
        <w:t xml:space="preserve"> </w:t>
      </w:r>
      <w:r>
        <w:t xml:space="preserve">$2,485,000 (51% of total revenue)</w:t>
      </w:r>
      <w:r>
        <w:t xml:space="preserve"> </w:t>
      </w:r>
      <w:r>
        <w:rPr>
          <w:bCs/>
          <w:b/>
        </w:rPr>
        <w:t xml:space="preserve">Growth Driver:</w:t>
      </w:r>
      <w:r>
        <w:t xml:space="preserve"> </w:t>
      </w:r>
      <w:r>
        <w:t xml:space="preserve">76% of enterprise clients upgraded to the latest version. Critical for BP's Houston-based subsea pipeline monitoring system.</w:t>
      </w:r>
    </w:p>
    <w:bookmarkEnd w:id="23"/>
    <w:bookmarkStart w:id="24" w:name="coastal-resilience-assessment-tool"/>
    <w:p>
      <w:pPr>
        <w:pStyle w:val="Heading3"/>
      </w:pPr>
      <w:r>
        <w:t xml:space="preserve">2. Coastal Resilience Assessment Tool</w:t>
      </w:r>
    </w:p>
    <w:p>
      <w:pPr>
        <w:pStyle w:val="FirstParagraph"/>
      </w:pPr>
      <w:r>
        <w:rPr>
          <w:bCs/>
          <w:b/>
        </w:rPr>
        <w:t xml:space="preserve">Revenue Impact:</w:t>
      </w:r>
      <w:r>
        <w:t xml:space="preserve"> </w:t>
      </w:r>
      <w:r>
        <w:t xml:space="preserve">$1,402,500 (29% of revenue)</w:t>
      </w:r>
      <w:r>
        <w:t xml:space="preserve"> </w:t>
      </w:r>
      <w:r>
        <w:rPr>
          <w:bCs/>
          <w:b/>
        </w:rPr>
        <w:t xml:space="preserve">Growth Driver:</w:t>
      </w:r>
      <w:r>
        <w:t xml:space="preserve"> </w:t>
      </w:r>
      <w:r>
        <w:t xml:space="preserve">17 municipalities adopted the tool for hurricane impact modeling following Hurricane Beryl's Gulf Coast effects. Includes contracts with City of Galveston and Harris County.</w:t>
      </w:r>
    </w:p>
    <w:bookmarkEnd w:id="24"/>
    <w:bookmarkStart w:id="25" w:name="marine-ecosystem-monitoring-service"/>
    <w:p>
      <w:pPr>
        <w:pStyle w:val="Heading3"/>
      </w:pPr>
      <w:r>
        <w:t xml:space="preserve">3. Marine Ecosystem Monitoring Service</w:t>
      </w:r>
    </w:p>
    <w:p>
      <w:pPr>
        <w:pStyle w:val="FirstParagraph"/>
      </w:pPr>
      <w:r>
        <w:rPr>
          <w:bCs/>
          <w:b/>
        </w:rPr>
        <w:t xml:space="preserve">Revenue Impact:</w:t>
      </w:r>
      <w:r>
        <w:t xml:space="preserve"> </w:t>
      </w:r>
      <w:r>
        <w:t xml:space="preserve">$987,500 (20% of revenue)</w:t>
      </w:r>
      <w:r>
        <w:t xml:space="preserve"> </w:t>
      </w:r>
      <w:r>
        <w:rPr>
          <w:bCs/>
          <w:b/>
        </w:rPr>
        <w:t xml:space="preserve">Growth Driver:</w:t>
      </w:r>
      <w:r>
        <w:t xml:space="preserve"> </w:t>
      </w:r>
      <w:r>
        <w:t xml:space="preserve">Partnership with University of Houston's Center for Coastal Studies for long-term Gulf ecosystem tracking, securing $425K in recurring service contracts.</w:t>
      </w:r>
    </w:p>
    <w:bookmarkEnd w:id="25"/>
    <w:bookmarkEnd w:id="26"/>
    <w:bookmarkStart w:id="27" w:name="strategic-market-insights"/>
    <w:p>
      <w:pPr>
        <w:pStyle w:val="Heading2"/>
      </w:pPr>
      <w:r>
        <w:t xml:space="preserve">Strategic Market Insights</w:t>
      </w:r>
    </w:p>
    <w:p>
      <w:pPr>
        <w:pStyle w:val="FirstParagraph"/>
      </w:pPr>
      <w:r>
        <w:t xml:space="preserve">Houston's unique position as the "Energy Capital of the World" continues to drive Oceanographer's sales trajectory. The city's 15% year-over-year growth in marine technology spending (per U.S. Energy Information Administration) directly fuels our success. Key insights from Q3:</w:t>
      </w:r>
    </w:p>
    <w:p>
      <w:pPr>
        <w:numPr>
          <w:ilvl w:val="0"/>
          <w:numId w:val="1002"/>
        </w:numPr>
        <w:pStyle w:val="Compact"/>
      </w:pPr>
      <w:r>
        <w:rPr>
          <w:bCs/>
          <w:b/>
        </w:rPr>
        <w:t xml:space="preserve">Government Collaboration:</w:t>
      </w:r>
      <w:r>
        <w:t xml:space="preserve"> </w:t>
      </w:r>
      <w:r>
        <w:t xml:space="preserve">Federal funding for coastal resilience projects increased by 22% in Texas, creating immediate opportunities for Oceanographer's compliance solutions.</w:t>
      </w:r>
    </w:p>
    <w:p>
      <w:pPr>
        <w:numPr>
          <w:ilvl w:val="0"/>
          <w:numId w:val="1002"/>
        </w:numPr>
        <w:pStyle w:val="Compact"/>
      </w:pPr>
      <w:r>
        <w:rPr>
          <w:bCs/>
          <w:b/>
        </w:rPr>
        <w:t xml:space="preserve">Competitive Differentiation:</w:t>
      </w:r>
      <w:r>
        <w:t xml:space="preserve"> </w:t>
      </w:r>
      <w:r>
        <w:t xml:space="preserve">Our Houston team's 98% on-site response time to client requests outperforms competitors by 3.7x (based on industry benchmarking).</w:t>
      </w:r>
    </w:p>
    <w:p>
      <w:pPr>
        <w:numPr>
          <w:ilvl w:val="0"/>
          <w:numId w:val="1002"/>
        </w:numPr>
        <w:pStyle w:val="Compact"/>
      </w:pPr>
      <w:r>
        <w:rPr>
          <w:bCs/>
          <w:b/>
        </w:rPr>
        <w:t xml:space="preserve">Talent Advantage:</w:t>
      </w:r>
      <w:r>
        <w:t xml:space="preserve"> </w:t>
      </w:r>
      <w:r>
        <w:t xml:space="preserve">Local recruitment of former NOAA and USGS professionals in our Houston office accelerated sales cycles by 24 days through deeper technical credibility with energy clients.</w:t>
      </w:r>
    </w:p>
    <w:bookmarkEnd w:id="27"/>
    <w:bookmarkStart w:id="28" w:name="challenges-and-mitigation-strategies"/>
    <w:p>
      <w:pPr>
        <w:pStyle w:val="Heading2"/>
      </w:pPr>
      <w:r>
        <w:t xml:space="preserve">Challenges and Mitigation Strategies</w:t>
      </w:r>
    </w:p>
    <w:p>
      <w:pPr>
        <w:pStyle w:val="FirstParagraph"/>
      </w:pPr>
      <w:r>
        <w:t xml:space="preserve">While Q3 was highly successful, two challenges required strategic intervention:</w:t>
      </w:r>
    </w:p>
    <w:p>
      <w:pPr>
        <w:numPr>
          <w:ilvl w:val="0"/>
          <w:numId w:val="1003"/>
        </w:numPr>
        <w:pStyle w:val="Compact"/>
      </w:pPr>
      <w:r>
        <w:rPr>
          <w:bCs/>
          <w:b/>
        </w:rPr>
        <w:t xml:space="preserve">Supply Chain Delays:</w:t>
      </w:r>
      <w:r>
        <w:t xml:space="preserve"> </w:t>
      </w:r>
      <w:r>
        <w:t xml:space="preserve">Component shortages for marine sensors impacted 3 projects. *Mitigation:* Negotiated exclusive supplier contracts with Texas-based electronics manufacturer to secure 90% of component needs locally.</w:t>
      </w:r>
    </w:p>
    <w:p>
      <w:pPr>
        <w:numPr>
          <w:ilvl w:val="0"/>
          <w:numId w:val="1003"/>
        </w:numPr>
        <w:pStyle w:val="Compact"/>
      </w:pPr>
      <w:r>
        <w:rPr>
          <w:bCs/>
          <w:b/>
        </w:rPr>
        <w:t xml:space="preserve">Competitive Pressure from International Firms:</w:t>
      </w:r>
      <w:r>
        <w:t xml:space="preserve"> </w:t>
      </w:r>
      <w:r>
        <w:t xml:space="preserve">European competitors offered 12% lower pricing on basic monitoring. *Mitigation:* Implemented Houston-specific value proposition highlighting our regulatory expertise (43% faster compliance approvals) and local support network.</w:t>
      </w:r>
    </w:p>
    <w:bookmarkEnd w:id="28"/>
    <w:bookmarkStart w:id="29" w:name="q4-strategic-roadmap"/>
    <w:p>
      <w:pPr>
        <w:pStyle w:val="Heading2"/>
      </w:pPr>
      <w:r>
        <w:t xml:space="preserve">Q4 Strategic Roadmap</w:t>
      </w:r>
    </w:p>
    <w:p>
      <w:pPr>
        <w:pStyle w:val="FirstParagraph"/>
      </w:pPr>
      <w:r>
        <w:t xml:space="preserve">Building on Q3 momentum, Oceanographer Solutions will execute these Houston-focused initiatives:</w:t>
      </w:r>
    </w:p>
    <w:p>
      <w:pPr>
        <w:numPr>
          <w:ilvl w:val="0"/>
          <w:numId w:val="1004"/>
        </w:numPr>
        <w:pStyle w:val="Compact"/>
      </w:pPr>
      <w:r>
        <w:rPr>
          <w:bCs/>
          <w:b/>
        </w:rPr>
        <w:t xml:space="preserve">Expand Energy Transition Suite:</w:t>
      </w:r>
      <w:r>
        <w:t xml:space="preserve"> </w:t>
      </w:r>
      <w:r>
        <w:t xml:space="preserve">Launch "Offshore Wind Site Assessment Package" tailored for Houston's emerging renewable projects (target: $1.8M revenue in Q4).</w:t>
      </w:r>
    </w:p>
    <w:p>
      <w:pPr>
        <w:numPr>
          <w:ilvl w:val="0"/>
          <w:numId w:val="1004"/>
        </w:numPr>
        <w:pStyle w:val="Compact"/>
      </w:pPr>
      <w:r>
        <w:rPr>
          <w:bCs/>
          <w:b/>
        </w:rPr>
        <w:t xml:space="preserve">Enhance Local Partnerships:</w:t>
      </w:r>
      <w:r>
        <w:t xml:space="preserve"> </w:t>
      </w:r>
      <w:r>
        <w:t xml:space="preserve">Formalize alliance with Houston Community College to develop oceanographer technician training program, addressing regional talent shortage.</w:t>
      </w:r>
    </w:p>
    <w:p>
      <w:pPr>
        <w:numPr>
          <w:ilvl w:val="0"/>
          <w:numId w:val="1004"/>
        </w:numPr>
        <w:pStyle w:val="Compact"/>
      </w:pPr>
      <w:r>
        <w:rPr>
          <w:bCs/>
          <w:b/>
        </w:rPr>
        <w:t xml:space="preserve">Government Relations Initiative:</w:t>
      </w:r>
      <w:r>
        <w:t xml:space="preserve"> </w:t>
      </w:r>
      <w:r>
        <w:t xml:space="preserve">Host quarterly policy roundtables at our Houston office with Texas Commission on Environmental Quality (TCEQ) to align product development with regulatory changes.</w:t>
      </w:r>
    </w:p>
    <w:bookmarkEnd w:id="29"/>
    <w:bookmarkStart w:id="30" w:name="X110045fb41e8db81b80f6b13acf630ff09e8d23"/>
    <w:p>
      <w:pPr>
        <w:pStyle w:val="Heading2"/>
      </w:pPr>
      <w:r>
        <w:t xml:space="preserve">Conclusion: Oceanographer's Houston Imperative</w:t>
      </w:r>
    </w:p>
    <w:p>
      <w:pPr>
        <w:pStyle w:val="FirstParagraph"/>
      </w:pPr>
      <w:r>
        <w:t xml:space="preserve">The United States Houston market remains the cornerstone of Oceanographer Solutions' success in North America. Our Q3 performance—driven by deep sector expertise, local talent investment, and strategic alignment with Houston's energy transition priorities—has cemented our position as the market leader in oceanographic technology. As the Gulf Coast faces increasing climate resilience demands, Oceanographer's solutions are no longer optional but essential infrastructure for Houston's continued economic dominance.</w:t>
      </w:r>
    </w:p>
    <w:p>
      <w:pPr>
        <w:pStyle w:val="BodyText"/>
      </w:pPr>
      <w:r>
        <w:t xml:space="preserve">With Houston representing over 30% of our global revenue base and serving as the primary innovation hub for our marine technology division, this market demands sustained strategic focus. The $4.8M Q3 performance proves that when Oceanographer leverages Houston's unique energy-environment nexus, the results deliver transformative value for clients while accelerating our company growth trajectory. We project Q4 2023 revenue to reach $5.6M in Houston alone—further solidifying our leadership position as the indispensable oceanographic technology partner for United States coastal operations.</w:t>
      </w:r>
    </w:p>
    <w:p>
      <w:pPr>
        <w:pStyle w:val="BodyText"/>
      </w:pPr>
      <w:r>
        <w:rPr>
          <w:bCs/>
          <w:b/>
        </w:rPr>
        <w:t xml:space="preserve">Prepared by:</w:t>
      </w:r>
      <w:r>
        <w:t xml:space="preserve"> </w:t>
      </w:r>
      <w:r>
        <w:t xml:space="preserve">Oceanographer Solutions Sales Strategy Group</w:t>
      </w:r>
      <w:r>
        <w:t xml:space="preserve"> </w:t>
      </w:r>
      <w:r>
        <w:rPr>
          <w:bCs/>
          <w:b/>
        </w:rPr>
        <w:t xml:space="preserve">Date:</w:t>
      </w:r>
      <w:r>
        <w:t xml:space="preserve"> </w:t>
      </w:r>
      <w:r>
        <w:t xml:space="preserve">October 15, 2023</w:t>
      </w:r>
      <w:r>
        <w:t xml:space="preserve"> </w:t>
      </w:r>
      <w:r>
        <w:rPr>
          <w:bCs/>
          <w:b/>
        </w:rPr>
        <w:t xml:space="preserve">Report Scope:</w:t>
      </w:r>
      <w:r>
        <w:t xml:space="preserve"> </w:t>
      </w:r>
      <w:r>
        <w:t xml:space="preserve">United States Houston Operations (Q3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 United States Houston</dc:title>
  <dc:creator/>
  <dc:language>en</dc:language>
  <cp:keywords/>
  <dcterms:created xsi:type="dcterms:W3CDTF">2026-07-21T14:53:14Z</dcterms:created>
  <dcterms:modified xsi:type="dcterms:W3CDTF">2026-07-21T14:53:14Z</dcterms:modified>
</cp:coreProperties>
</file>

<file path=docProps/custom.xml><?xml version="1.0" encoding="utf-8"?>
<Properties xmlns="http://schemas.openxmlformats.org/officeDocument/2006/custom-properties" xmlns:vt="http://schemas.openxmlformats.org/officeDocument/2006/docPropsVTypes"/>
</file>