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Oceanographer</w:t>
      </w:r>
      <w:r>
        <w:t xml:space="preserve"> </w:t>
      </w:r>
      <w:r>
        <w:t xml:space="preserve">Technologies</w:t>
      </w:r>
      <w:r>
        <w:t xml:space="preserve"> </w:t>
      </w:r>
      <w:r>
        <w:t xml:space="preserve">-</w:t>
      </w:r>
      <w:r>
        <w:t xml:space="preserve"> </w:t>
      </w:r>
      <w:r>
        <w:t xml:space="preserve">New</w:t>
      </w:r>
      <w:r>
        <w:t xml:space="preserve"> </w:t>
      </w:r>
      <w:r>
        <w:t xml:space="preserve">York</w:t>
      </w:r>
      <w:r>
        <w:t xml:space="preserve"> </w:t>
      </w:r>
      <w:r>
        <w:t xml:space="preserve">City</w:t>
      </w:r>
      <w:r>
        <w:t xml:space="preserve"> </w:t>
      </w:r>
      <w:r>
        <w:t xml:space="preserve">Market</w:t>
      </w:r>
    </w:p>
    <w:bookmarkStart w:id="28" w:name="X3121fc15266fa2090312094848abc1e28c177fd"/>
    <w:p>
      <w:pPr>
        <w:pStyle w:val="Heading1"/>
      </w:pPr>
      <w:r>
        <w:t xml:space="preserve">Sales Report: Oceanographer Technologies Performance in United States New York City (Q3 2023)</w:t>
      </w:r>
    </w:p>
    <w:bookmarkStart w:id="20" w:name="executive-summary"/>
    <w:p>
      <w:pPr>
        <w:pStyle w:val="Heading2"/>
      </w:pPr>
      <w:r>
        <w:t xml:space="preserve">Executive Summary</w:t>
      </w:r>
    </w:p>
    <w:p>
      <w:pPr>
        <w:pStyle w:val="FirstParagraph"/>
      </w:pPr>
      <w:r>
        <w:t xml:space="preserve">This comprehensive Sales Report details the performance of Oceanographer Technologies, a cutting-edge marine environmental solutions provider, within the United States New York City market during the third quarter of 2023. Operating at the intersection of climate resilience and coastal urban development, Oceanographer has established itself as a critical partner for NYC's municipal agencies, private real estate developers, and environmental advocacy groups. This report underscores our strategic growth trajectory in one of the world's most dynamic coastal metropolises, demonstrating how Oceanographer’s innovative monitoring systems directly address New York City’s urgent oceanic challenges.</w:t>
      </w:r>
    </w:p>
    <w:bookmarkEnd w:id="20"/>
    <w:bookmarkStart w:id="21" w:name="Xe1836ae6915fbf2eee76c52e2e156418f0a021f"/>
    <w:p>
      <w:pPr>
        <w:pStyle w:val="Heading2"/>
      </w:pPr>
      <w:r>
        <w:t xml:space="preserve">Market Context: Why Oceanographer Thrives in United States New York City</w:t>
      </w:r>
    </w:p>
    <w:p>
      <w:pPr>
        <w:pStyle w:val="FirstParagraph"/>
      </w:pPr>
      <w:r>
        <w:t xml:space="preserve">New York City represents a unique confluence of environmental urgency and economic opportunity for Oceanographer. As the most populous city in the United States with over 8 million residents along vulnerable coastline, NYC faces unprecedented threats from sea-level rise, storm surges, and marine pollution—impacting infrastructure, public health, and economic stability. The city’s ambitious sustainability initiatives (e.g., NYC Climate Action Plan 2050) mandate real-time oceanic data for adaptive governance. Oceanographer has positioned itself as the premier provider of AI-driven marine environmental intelligence tailored to this high-stakes urban ecosystem. Our solutions enable NYC stakeholders to transform raw oceanographic data into actionable climate resilience strategies, making us indispensable in the city’s fight against coastal degradation.</w:t>
      </w:r>
    </w:p>
    <w:bookmarkEnd w:id="21"/>
    <w:bookmarkStart w:id="22" w:name="q3-sales-performance-highlights"/>
    <w:p>
      <w:pPr>
        <w:pStyle w:val="Heading2"/>
      </w:pPr>
      <w:r>
        <w:t xml:space="preserve">Q3 Sales Performance Highlights</w:t>
      </w:r>
    </w:p>
    <w:p>
      <w:pPr>
        <w:pStyle w:val="FirstParagraph"/>
      </w:pPr>
      <w:r>
        <w:t xml:space="preserve">Q3 2023 marked a record-breaking quarter for Oceanographer in New York City, with total revenue reaching $1.87M—surpassing Q2 by 34% and exceeding annual targets by 19%. Key drivers included:</w:t>
      </w:r>
    </w:p>
    <w:p>
      <w:pPr>
        <w:numPr>
          <w:ilvl w:val="0"/>
          <w:numId w:val="1001"/>
        </w:numPr>
        <w:pStyle w:val="Compact"/>
      </w:pPr>
      <w:r>
        <w:rPr>
          <w:bCs/>
          <w:b/>
        </w:rPr>
        <w:t xml:space="preserve">Municipal Contracts:</w:t>
      </w:r>
      <w:r>
        <w:t xml:space="preserve"> </w:t>
      </w:r>
      <w:r>
        <w:t xml:space="preserve">Secured a $650K multi-year agreement with the New York City Department of Environmental Protection (DEP) to deploy Oceanographer’s buoy network across Jamaica Bay, enhancing real-time monitoring of water quality and erosion patterns. This represents NYC’s largest municipal marine sensor contract to date.</w:t>
      </w:r>
    </w:p>
    <w:p>
      <w:pPr>
        <w:numPr>
          <w:ilvl w:val="0"/>
          <w:numId w:val="1001"/>
        </w:numPr>
        <w:pStyle w:val="Compact"/>
      </w:pPr>
      <w:r>
        <w:rPr>
          <w:bCs/>
          <w:b/>
        </w:rPr>
        <w:t xml:space="preserve">Private Sector Expansion:</w:t>
      </w:r>
      <w:r>
        <w:t xml:space="preserve"> </w:t>
      </w:r>
      <w:r>
        <w:t xml:space="preserve">Closed three major deals with Hudson Yards Development Group for integrated coastal flood forecasting in new waterfront properties, totaling $420K. This positions Oceanographer as the go-to partner for climate-adaptive luxury real estate development in NYC’s evolving urban landscape.</w:t>
      </w:r>
    </w:p>
    <w:p>
      <w:pPr>
        <w:numPr>
          <w:ilvl w:val="0"/>
          <w:numId w:val="1001"/>
        </w:numPr>
        <w:pStyle w:val="Compact"/>
      </w:pPr>
      <w:r>
        <w:rPr>
          <w:bCs/>
          <w:b/>
        </w:rPr>
        <w:t xml:space="preserve">Non-Profit &amp; Academic Partnerships:</w:t>
      </w:r>
      <w:r>
        <w:t xml:space="preserve"> </w:t>
      </w:r>
      <w:r>
        <w:t xml:space="preserve">Partnered with CUNY and The Nature Conservancy NYC Chapter on a $185K initiative to monitor microplastic accumulation in the Hudson River estuary—a project directly supporting NYC’s Zero Waste by 2030 goals.</w:t>
      </w:r>
    </w:p>
    <w:bookmarkEnd w:id="22"/>
    <w:bookmarkStart w:id="23" w:name="X468a0e700c0e56f6fce09274a3ca65c647d9c80"/>
    <w:p>
      <w:pPr>
        <w:pStyle w:val="Heading2"/>
      </w:pPr>
      <w:r>
        <w:t xml:space="preserve">Geographic Sales Breakdown: NYC Submarkets</w:t>
      </w:r>
    </w:p>
    <w:p>
      <w:pPr>
        <w:pStyle w:val="FirstParagraph"/>
      </w:pPr>
      <w:r>
        <w:t xml:space="preserve">Our sales strategy prioritizes high-impact zones across the five boroughs, with distinct focus areas:</w:t>
      </w:r>
    </w:p>
    <w:p>
      <w:pPr>
        <w:pStyle w:val="BodyText"/>
      </w:pPr>
      <w:r>
        <w:t xml:space="preserve">Borough</w:t>
      </w:r>
    </w:p>
    <w:p>
      <w:pPr>
        <w:pStyle w:val="BodyText"/>
      </w:pPr>
      <w:r>
        <w:t xml:space="preserve">Key Projects</w:t>
      </w:r>
    </w:p>
    <w:p>
      <w:pPr>
        <w:pStyle w:val="BodyText"/>
      </w:pPr>
      <w:r>
        <w:t xml:space="preserve">Revenue Contribution (Q3)</w:t>
      </w:r>
    </w:p>
    <w:p>
      <w:pPr>
        <w:pStyle w:val="BodyText"/>
      </w:pPr>
      <w:r>
        <w:t xml:space="preserve">Brooklyn</w:t>
      </w:r>
    </w:p>
    <w:p>
      <w:pPr>
        <w:pStyle w:val="BodyText"/>
      </w:pPr>
      <w:r>
        <w:t xml:space="preserve">Jamaica Bay restoration, Brooklyn Bridge Park climate resilience suite</w:t>
      </w:r>
    </w:p>
    <w:p>
      <w:pPr>
        <w:pStyle w:val="BodyText"/>
      </w:pPr>
      <w:r>
        <w:t xml:space="preserve">$580K (31%)</w:t>
      </w:r>
    </w:p>
    <w:p>
      <w:pPr>
        <w:pStyle w:val="BodyText"/>
      </w:pPr>
      <w:r>
        <w:t xml:space="preserve">Queens</w:t>
      </w:r>
    </w:p>
    <w:p>
      <w:pPr>
        <w:pStyle w:val="BodyText"/>
      </w:pPr>
      <w:r>
        <w:t xml:space="preserve">Rockaway Beach flood mitigation sensors, Astoria waterfront development</w:t>
      </w:r>
    </w:p>
    <w:p>
      <w:pPr>
        <w:pStyle w:val="BodyText"/>
      </w:pPr>
      <w:r>
        <w:t xml:space="preserve">$415K (22%)</w:t>
      </w:r>
    </w:p>
    <w:p>
      <w:pPr>
        <w:pStyle w:val="BodyText"/>
      </w:pPr>
      <w:r>
        <w:br/>
      </w:r>
    </w:p>
    <w:p>
      <w:pPr>
        <w:pStyle w:val="BodyText"/>
      </w:pPr>
      <w:r>
        <w:br/>
      </w:r>
    </w:p>
    <w:p>
      <w:pPr>
        <w:pStyle w:val="BodyText"/>
      </w:pPr>
      <w:r>
        <w:t xml:space="preserve">Manhattan</w:t>
      </w:r>
    </w:p>
    <w:p>
      <w:pPr>
        <w:pStyle w:val="BodyText"/>
      </w:pPr>
      <w:r>
        <w:t xml:space="preserve">Congressional office climate data dashboards, Hudson Yards integration</w:t>
      </w:r>
    </w:p>
    <w:p>
      <w:pPr>
        <w:pStyle w:val="BodyText"/>
      </w:pPr>
      <w:r>
        <w:t xml:space="preserve">$390K (21%)</w:t>
      </w:r>
    </w:p>
    <w:p>
      <w:pPr>
        <w:pStyle w:val="BodyText"/>
      </w:pPr>
      <w:r>
        <w:t xml:space="preserve">Staten Island</w:t>
      </w:r>
    </w:p>
    <w:p>
      <w:pPr>
        <w:pStyle w:val="BodyText"/>
      </w:pPr>
      <w:r>
        <w:br/>
      </w:r>
    </w:p>
    <w:p>
      <w:pPr>
        <w:pStyle w:val="BodyText"/>
      </w:pPr>
      <w:r>
        <w:t xml:space="preserve">Sandy Hook marine debris tracking, North Shore wetland preservation</w:t>
      </w:r>
    </w:p>
    <w:p>
      <w:pPr>
        <w:pStyle w:val="BodyText"/>
      </w:pPr>
      <w:r>
        <w:br/>
      </w:r>
    </w:p>
    <w:p>
      <w:pPr>
        <w:pStyle w:val="BodyText"/>
      </w:pPr>
      <w:r>
        <w:t xml:space="preserve">$285K (15%)</w:t>
      </w:r>
    </w:p>
    <w:p>
      <w:pPr>
        <w:pStyle w:val="BodyText"/>
      </w:pPr>
      <w:r>
        <w:t xml:space="preserve">The Bronx</w:t>
      </w:r>
    </w:p>
    <w:p>
      <w:pPr>
        <w:pStyle w:val="BodyText"/>
      </w:pPr>
      <w:r>
        <w:br/>
      </w:r>
    </w:p>
    <w:p>
      <w:pPr>
        <w:pStyle w:val="BodyText"/>
      </w:pPr>
      <w:r>
        <w:t xml:space="preserve">Soundview waterfront infrastructure monitoring, City University of NYC research collaborations</w:t>
      </w:r>
    </w:p>
    <w:p>
      <w:pPr>
        <w:pStyle w:val="BodyText"/>
      </w:pPr>
      <w:r>
        <w:br/>
      </w:r>
    </w:p>
    <w:p>
      <w:pPr>
        <w:pStyle w:val="BodyText"/>
      </w:pPr>
      <w:r>
        <w:t xml:space="preserve">$190K (10%)</w:t>
      </w:r>
    </w:p>
    <w:bookmarkEnd w:id="23"/>
    <w:bookmarkStart w:id="24" w:name="Xe61d2840ebf28587d4ef482822f77cc034ce8d7"/>
    <w:p>
      <w:pPr>
        <w:pStyle w:val="Heading2"/>
      </w:pPr>
      <w:r>
        <w:t xml:space="preserve">Customer Acquisition Strategy: Aligning with NYC’s Needs</w:t>
      </w:r>
    </w:p>
    <w:p>
      <w:pPr>
        <w:pStyle w:val="FirstParagraph"/>
      </w:pPr>
      <w:r>
        <w:t xml:space="preserve">Oceanographer’s success in United States New York City stems from hyper-localized solutions. Unlike generic oceanographic tools, our NYC-specific offerings include:</w:t>
      </w:r>
    </w:p>
    <w:p>
      <w:pPr>
        <w:numPr>
          <w:ilvl w:val="0"/>
          <w:numId w:val="1002"/>
        </w:numPr>
        <w:pStyle w:val="Compact"/>
      </w:pPr>
      <w:r>
        <w:rPr>
          <w:bCs/>
          <w:b/>
        </w:rPr>
        <w:t xml:space="preserve">Storm Surge Forecast Modules:</w:t>
      </w:r>
      <w:r>
        <w:t xml:space="preserve"> </w:t>
      </w:r>
      <w:r>
        <w:t xml:space="preserve">Tailored for NYC’s unique hurricane and nor’easter patterns (e.g., Hurricane Sandy lessons embedded in predictive models).</w:t>
      </w:r>
    </w:p>
    <w:p>
      <w:pPr>
        <w:numPr>
          <w:ilvl w:val="0"/>
          <w:numId w:val="1002"/>
        </w:numPr>
        <w:pStyle w:val="Compact"/>
      </w:pPr>
      <w:r>
        <w:rPr>
          <w:bCs/>
          <w:b/>
        </w:rPr>
        <w:t xml:space="preserve">Coastal Infrastructure Alerts:</w:t>
      </w:r>
      <w:r>
        <w:t xml:space="preserve"> </w:t>
      </w:r>
      <w:r>
        <w:t xml:space="preserve">Real-time data on Brooklyn Bridge, Verrazzano-Narrows Bridge, and East River structures to prevent climate-related failures.</w:t>
      </w:r>
    </w:p>
    <w:p>
      <w:pPr>
        <w:numPr>
          <w:ilvl w:val="0"/>
          <w:numId w:val="1002"/>
        </w:numPr>
        <w:pStyle w:val="Compact"/>
      </w:pPr>
      <w:r>
        <w:rPr>
          <w:bCs/>
          <w:b/>
        </w:rPr>
        <w:t xml:space="preserve">Regulatory Compliance Dashboards:</w:t>
      </w:r>
      <w:r>
        <w:t xml:space="preserve"> </w:t>
      </w:r>
      <w:r>
        <w:t xml:space="preserve">Automated reporting for NYC’s stringent environmental codes (e.g., Local Law 97), saving clients $200K+ annually in compliance costs.</w:t>
      </w:r>
    </w:p>
    <w:p>
      <w:pPr>
        <w:pStyle w:val="FirstParagraph"/>
      </w:pPr>
      <w:r>
        <w:t xml:space="preserve">This customer-centric approach drove a 42% increase in qualified leads from NYC-based government and corporate entities during Q3, with a 68% conversion rate—the highest in Oceanographer’s history. Notably, 75% of new clients cited NYC-specific problem-solving as their primary decision factor.</w:t>
      </w:r>
    </w:p>
    <w:bookmarkEnd w:id="24"/>
    <w:bookmarkStart w:id="25" w:name="challenges-and-strategic-response"/>
    <w:p>
      <w:pPr>
        <w:pStyle w:val="Heading2"/>
      </w:pPr>
      <w:r>
        <w:t xml:space="preserve">Challenges and Strategic Response</w:t>
      </w:r>
    </w:p>
    <w:p>
      <w:pPr>
        <w:pStyle w:val="FirstParagraph"/>
      </w:pPr>
      <w:r>
        <w:t xml:space="preserve">Despite strong growth, Oceanographer faced two NYC-specific hurdles:</w:t>
      </w:r>
    </w:p>
    <w:p>
      <w:pPr>
        <w:numPr>
          <w:ilvl w:val="0"/>
          <w:numId w:val="1003"/>
        </w:numPr>
        <w:pStyle w:val="Compact"/>
      </w:pPr>
      <w:r>
        <w:rPr>
          <w:bCs/>
          <w:b/>
        </w:rPr>
        <w:t xml:space="preserve">Infrastructure Complexity:</w:t>
      </w:r>
      <w:r>
        <w:t xml:space="preserve"> </w:t>
      </w:r>
      <w:r>
        <w:t xml:space="preserve">Integrating systems with aging NYC municipal networks required specialized engineering. *Response:* Launched a dedicated "NYC Integration Unit" staffed by local engineers, reducing deployment timelines by 50%.</w:t>
      </w:r>
    </w:p>
    <w:p>
      <w:pPr>
        <w:numPr>
          <w:ilvl w:val="0"/>
          <w:numId w:val="1003"/>
        </w:numPr>
        <w:pStyle w:val="Compact"/>
      </w:pPr>
      <w:r>
        <w:rPr>
          <w:bCs/>
          <w:b/>
        </w:rPr>
        <w:t xml:space="preserve">Competitive Landscape:</w:t>
      </w:r>
      <w:r>
        <w:t xml:space="preserve"> </w:t>
      </w:r>
      <w:r>
        <w:t xml:space="preserve">Local environmental tech firms attempted to undercut Oceanographer on price. *Response:* Emphasized our city-specific data value (e.g., NYC’s unique sediment patterns) and secured DEP contract exclusivity for municipal use.</w:t>
      </w:r>
    </w:p>
    <w:bookmarkEnd w:id="25"/>
    <w:bookmarkStart w:id="26" w:name="Xcfe83ca6fcb52034ae7094b0ccf9d171ccca21f"/>
    <w:p>
      <w:pPr>
        <w:pStyle w:val="Heading2"/>
      </w:pPr>
      <w:r>
        <w:t xml:space="preserve">Future Outlook: Scaling in United States New York City</w:t>
      </w:r>
    </w:p>
    <w:p>
      <w:pPr>
        <w:pStyle w:val="FirstParagraph"/>
      </w:pPr>
      <w:r>
        <w:t xml:space="preserve">Oceanographer’s Q4 2023 pipeline shows exceptional momentum, with $3.1M in committed deals across NYC—primarily targeting the city’s $15B coastal resilience bond initiative. We are prioritizing:</w:t>
      </w:r>
    </w:p>
    <w:p>
      <w:pPr>
        <w:numPr>
          <w:ilvl w:val="0"/>
          <w:numId w:val="1004"/>
        </w:numPr>
        <w:pStyle w:val="Compact"/>
      </w:pPr>
      <w:r>
        <w:t xml:space="preserve">Expanding sensor coverage to all five boroughs by Q2 2024.</w:t>
      </w:r>
    </w:p>
    <w:p>
      <w:pPr>
        <w:numPr>
          <w:ilvl w:val="0"/>
          <w:numId w:val="1004"/>
        </w:numPr>
        <w:pStyle w:val="Compact"/>
      </w:pPr>
      <w:r>
        <w:t xml:space="preserve">Developing a "NYC Ocean Health Index" for public-facing climate literacy (partnering with NYC Parks Department).</w:t>
      </w:r>
    </w:p>
    <w:p>
      <w:pPr>
        <w:numPr>
          <w:ilvl w:val="0"/>
          <w:numId w:val="1004"/>
        </w:numPr>
        <w:pStyle w:val="Compact"/>
      </w:pPr>
      <w:r>
        <w:t xml:space="preserve">Launching a micro-licensing model for small businesses (e.g., waterfront restaurants, marinas) to democratize ocean data access.</w:t>
      </w:r>
    </w:p>
    <w:p>
      <w:pPr>
        <w:pStyle w:val="FirstParagraph"/>
      </w:pPr>
      <w:r>
        <w:t xml:space="preserve">Our projections indicate $8.2M in annual revenue from New York City alone by 2024—a 137% YoY increase—solidifying Oceanographer’s position as NYC’s marine intelligence leader. This growth directly supports the city’s mission to become a climate-resilient global benchmark, proving that oceanographic innovation is not just scientific but a critical economic engine for United States New York City.</w:t>
      </w:r>
    </w:p>
    <w:bookmarkEnd w:id="26"/>
    <w:bookmarkStart w:id="27" w:name="Xe319d70b704bec1ba0b7155998d3ea7449c6548"/>
    <w:p>
      <w:pPr>
        <w:pStyle w:val="Heading2"/>
      </w:pPr>
      <w:r>
        <w:t xml:space="preserve">Conclusion: Oceanographer as NYC's Climate Catalyst</w:t>
      </w:r>
    </w:p>
    <w:p>
      <w:pPr>
        <w:pStyle w:val="FirstParagraph"/>
      </w:pPr>
      <w:r>
        <w:t xml:space="preserve">The Q3 Sales Report underscores that Oceanographer Technologies transcends mere vendor status in United States New York City. We are now an embedded pillar of the city’s environmental governance, transforming ocean data into tangible climate action. As NYC accelerates toward its 2050 carbon neutrality goals, our sales performance reflects a market reality: cities don’t just need oceanographers—they need Oceanographer. This quarter’s achievements aren’t just numbers; they’re investments in a future where New York City thrives, not just endures, alongside its dynamic coastline.</w:t>
      </w:r>
    </w:p>
    <w:p>
      <w:pPr>
        <w:pStyle w:val="BodyText"/>
      </w:pPr>
      <w:r>
        <w:rPr>
          <w:bCs/>
          <w:b/>
        </w:rPr>
        <w:t xml:space="preserve">Prepared By:</w:t>
      </w:r>
      <w:r>
        <w:t xml:space="preserve"> </w:t>
      </w:r>
      <w:r>
        <w:t xml:space="preserve">Sales Strategy Department, Oceanographer Technologies</w:t>
      </w:r>
    </w:p>
    <w:p>
      <w:pPr>
        <w:pStyle w:val="BodyText"/>
      </w:pP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Oceanographer Technologies - New York City Market</dc:title>
  <dc:creator/>
  <dc:language>en</dc:language>
  <cp:keywords/>
  <dcterms:created xsi:type="dcterms:W3CDTF">2026-07-24T15:43:32Z</dcterms:created>
  <dcterms:modified xsi:type="dcterms:W3CDTF">2026-07-24T15:43:32Z</dcterms:modified>
</cp:coreProperties>
</file>

<file path=docProps/custom.xml><?xml version="1.0" encoding="utf-8"?>
<Properties xmlns="http://schemas.openxmlformats.org/officeDocument/2006/custom-properties" xmlns:vt="http://schemas.openxmlformats.org/officeDocument/2006/docPropsVTypes"/>
</file>