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Product</w:t>
      </w:r>
      <w:r>
        <w:t xml:space="preserve"> </w:t>
      </w:r>
      <w:r>
        <w:t xml:space="preserve">Line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7" w:name="X2aa0293f7ffe0e83928358943a89b650ef20817"/>
    <w:p>
      <w:pPr>
        <w:pStyle w:val="Heading1"/>
      </w:pPr>
      <w:r>
        <w:t xml:space="preserve">Quarterly Sales Report: Oceanographer Product Line - Tashkent Market, Uzbekistan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the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product line in the Tashkent market, Uzbekistan. Despite Uzbekistan's status as a landlocked nation with no direct ocean access, our innovative water resource management technology has achieved remarkable traction since its introduction to Central Asia's largest metropolitan hub. The Oceanographer platform – designed for inland water systems monitoring and management – has demonstrated 28% year-over-year growth in Tashkent, surpassing initial market expectations by 15%. This report outlines key sales achievements, market insights specific to Uzbekistan Tashkent, strategic initiatives driving success, and future growth opportunities.</w:t>
      </w:r>
    </w:p>
    <w:bookmarkEnd w:id="20"/>
    <w:bookmarkStart w:id="21" w:name="X9b62005ea53fcf9791c79e2259212ffe5927837"/>
    <w:p>
      <w:pPr>
        <w:pStyle w:val="Heading2"/>
      </w:pPr>
      <w:r>
        <w:t xml:space="preserve">Market Context: Oceanography for Landlocked Central Asia</w:t>
      </w:r>
    </w:p>
    <w:p>
      <w:pPr>
        <w:pStyle w:val="FirstParagraph"/>
      </w:pPr>
      <w:r>
        <w:t xml:space="preserve">The conceptual framework of "Oceanographer" in the Uzbekistan Tashkent market requires contextual clarification. While traditional oceanography focuses on marine environments, our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solution has been uniquely adapted for inland water systems critical to Central Asia's sustainability challenges. With 45% of Uzbekistan's population residing in Tashkent and its surrounding regions – where water scarcity, irrigation efficiency, and Aral Sea environmental restoration initiatives are paramount – this technology has become indispensable. The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platform provides AI-driven analysis for reservoirs, rivers (including the Syr Darya), and irrigation networks that mirror marine monitoring principles but solve landlocked challenges.</w:t>
      </w:r>
    </w:p>
    <w:p>
      <w:pPr>
        <w:pStyle w:val="BodyText"/>
      </w:pPr>
      <w:r>
        <w:t xml:space="preserve">In Tashkent specifically, the city's rapid urbanization (12% annual population growth) has intensified water management needs. The Uzbek government's "National Water Strategy 2030" directly aligns with our solution, creating a perfect market fit. Unlike coastal regions where oceanographic tools would be irrelevant,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addresses Tashkent's urgent demands for data-driven water stewardship – making it uniquely valuable in Uzbekistan Tashkent.</w:t>
      </w:r>
    </w:p>
    <w:bookmarkEnd w:id="21"/>
    <w:bookmarkStart w:id="22" w:name="sales-performance-key-metrics-q1-q3-2023"/>
    <w:p>
      <w:pPr>
        <w:pStyle w:val="Heading2"/>
      </w:pPr>
      <w:r>
        <w:t xml:space="preserve">Sales Performance: Key Metrics (Q1-Q3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Tashkent State University (Environmental Science)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$23,400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Zarafshan Water Authority, Tashkent City Administration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$27,850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Aral Sea Restoration Project Office (Tashkent Branch)</w:t>
            </w:r>
          </w:p>
        </w:tc>
      </w:tr>
    </w:tbl>
    <w:p>
      <w:pPr>
        <w:pStyle w:val="BodyText"/>
      </w:pPr>
      <w:r>
        <w:t xml:space="preserve">The consistent growth trajectory reflects strategic market penetration. Notably, Q3 2023 saw a 47% increase in enterprise clients compared to Q1, driven by government procurement initiatives under Uzbekistan's water security priorities. The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system's modular design – allowing deployment from small irrigation channels to city-scale reservoir networks – has been critical for adaptability across Tashkent's diverse water infrastructure.</w:t>
      </w:r>
    </w:p>
    <w:bookmarkEnd w:id="22"/>
    <w:bookmarkStart w:id="23" w:name="strategic-initiatives-fueling-growth"/>
    <w:p>
      <w:pPr>
        <w:pStyle w:val="Heading2"/>
      </w:pPr>
      <w:r>
        <w:t xml:space="preserve">Strategic Initiatives Fueling Growth</w:t>
      </w:r>
    </w:p>
    <w:p>
      <w:pPr>
        <w:pStyle w:val="FirstParagraph"/>
      </w:pPr>
      <w:r>
        <w:t xml:space="preserve">In Uzbekistan Tashkent, our success stems from three market-specific strategies: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Technical Adaptation</w:t>
      </w:r>
      <w:r>
        <w:t xml:space="preserve">: We rebranded "ocean" as "water ecosystem" in all local communications. Training programs for Tashkent technicians emphasize the Aral Sea's historical significance and how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aids its restoration – creating emotional resonance with Uzbekistan's environmental narrative.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Partnership Development</w:t>
      </w:r>
      <w:r>
        <w:t xml:space="preserve">: Collaborated with Tashkent's Ministry of Ecology to integrate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data into the city's new Smart Water Management Portal, securing a 5-year institutional contract worth $120,000.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Integration</w:t>
      </w:r>
      <w:r>
        <w:t xml:space="preserve">: Partnered with 8 Tashkent universities (including the prestigious Tashkent Institute of Irrigation and Agricultural Mechanization) to deploy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in their labs, creating future-ready engineers familiar with our technology.</w:t>
      </w:r>
    </w:p>
    <w:bookmarkEnd w:id="23"/>
    <w:bookmarkStart w:id="24" w:name="overcoming-market-challenges"/>
    <w:p>
      <w:pPr>
        <w:pStyle w:val="Heading2"/>
      </w:pPr>
      <w:r>
        <w:t xml:space="preserve">Overcoming Market Challenges</w:t>
      </w:r>
    </w:p>
    <w:p>
      <w:pPr>
        <w:pStyle w:val="FirstParagraph"/>
      </w:pPr>
      <w:r>
        <w:t xml:space="preserve">The initial challenge in Uzbekistan Tashkent centered on overcoming the "ocean" misperception. Early sales teams reported 37% of prospects dismissing the product as irrelevant for a landlocked nation. Our solution was a targeted repositioning campaign emphasizing:</w:t>
      </w:r>
    </w:p>
    <w:p>
      <w:pPr>
        <w:numPr>
          <w:ilvl w:val="0"/>
          <w:numId w:val="1002"/>
        </w:numPr>
        <w:pStyle w:val="Compact"/>
      </w:pPr>
      <w:r>
        <w:t xml:space="preserve">"Oceanographer: Applied Ocean Science for Central Asia's Water Future"</w:t>
      </w:r>
    </w:p>
    <w:p>
      <w:pPr>
        <w:numPr>
          <w:ilvl w:val="0"/>
          <w:numId w:val="1002"/>
        </w:numPr>
        <w:pStyle w:val="Compact"/>
      </w:pPr>
      <w:r>
        <w:t xml:space="preserve">Case studies showing how marine monitoring principles optimize inland water systems</w:t>
      </w:r>
    </w:p>
    <w:p>
      <w:pPr>
        <w:numPr>
          <w:ilvl w:val="0"/>
          <w:numId w:val="1002"/>
        </w:numPr>
        <w:pStyle w:val="Compact"/>
      </w:pPr>
      <w:r>
        <w:t xml:space="preserve">Local success metrics: "32% reduced water loss in Tashkent irrigation districts using Oceanographer data"</w:t>
      </w:r>
    </w:p>
    <w:p>
      <w:pPr>
        <w:pStyle w:val="FirstParagraph"/>
      </w:pPr>
      <w:r>
        <w:t xml:space="preserve">This reframing transformed skepticism into engagement. By Q3 2023, only 8% of prospects raised "ocean" objections – a critical shift that underpins our market leadership.</w:t>
      </w:r>
    </w:p>
    <w:bookmarkEnd w:id="24"/>
    <w:bookmarkStart w:id="25" w:name="X90aba7ddbc4fc220b5cb001fb9d34604a5b89f8"/>
    <w:p>
      <w:pPr>
        <w:pStyle w:val="Heading2"/>
      </w:pPr>
      <w:r>
        <w:t xml:space="preserve">Future Outlook: Tashkent as Central Asian Hub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Uzbekistan Tashkent as the strategic gateway for expanding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across all of Central Asia. Key opportunities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Scale Expansion (2024)</w:t>
      </w:r>
      <w:r>
        <w:t xml:space="preserve">: Leveraging Tashkent's success to deploy in Samarkand, Bukhara, and Namangan under Uzbekistan's Water Efficiency Program.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Regional Export Potential</w:t>
      </w:r>
      <w:r>
        <w:t xml:space="preserve">: Positioning Tashkent as a hub for Central Asian water management solutions through the upcoming 2024 Tashkent Tech Summit.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Product Evolution</w:t>
      </w:r>
      <w:r>
        <w:t xml:space="preserve">: Developing localized modules for Uzbekistan's agricultural sector (cotton, vineyards), where water use is 90% of national consumption.</w:t>
      </w:r>
    </w:p>
    <w:p>
      <w:pPr>
        <w:pStyle w:val="FirstParagraph"/>
      </w:pPr>
      <w:r>
        <w:t xml:space="preserve">Projected revenue growth for Uzbekistan Tashkent reaches $42,000 by Q1 2024, with the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product line expected to capture 35% of the institutional water monitoring market in Central Asia within two years.</w:t>
      </w:r>
    </w:p>
    <w:bookmarkEnd w:id="25"/>
    <w:bookmarkStart w:id="26" w:name="conclusion-beyond-geography"/>
    <w:p>
      <w:pPr>
        <w:pStyle w:val="Heading2"/>
      </w:pPr>
      <w:r>
        <w:t xml:space="preserve">Conclusion: Beyond Geography</w:t>
      </w:r>
    </w:p>
    <w:p>
      <w:pPr>
        <w:pStyle w:val="FirstParagraph"/>
      </w:pPr>
      <w:r>
        <w:t xml:space="preserve">This Sales Report underscores that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's value transcends literal oceanography. In Uzbekistan Tashkent – a city symbolizing Central Asia's modernization drive – our technology has become a catalyst for sustainable water management. The data is clear: when innovation aligns with regional priorities (Uzbekistan's environmental security goals, Tashkent's urban growth challenges), "ocean" becomes an asset rather than a limitation.</w:t>
      </w:r>
    </w:p>
    <w:p>
      <w:pPr>
        <w:pStyle w:val="BodyText"/>
      </w:pPr>
      <w:r>
        <w:t xml:space="preserve">As Uzbekistan continues its strategic pivot toward ecological sustainability, the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 </w:t>
      </w:r>
      <w:r>
        <w:t xml:space="preserve">platform stands positioned not just as a sales success in Tashkent, but as foundational technology for the nation's water security. Our commitment to this market ensures that in Uzbekistan Tashkent – and across Central Asia – water data is no longer just observed, but actively managed for the future.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where geography once seemed limiting, strategic adaptation has created enduring opportunity.</w:t>
      </w:r>
    </w:p>
    <w:p>
      <w:pPr>
        <w:pStyle w:val="BodyText"/>
      </w:pPr>
      <w:r>
        <w:rPr>
          <w:iCs/>
          <w:i/>
        </w:rPr>
        <w:t xml:space="preserve">Prepared by: MarineTech Solutions Central Asia Division</w:t>
      </w:r>
      <w:r>
        <w:br/>
      </w:r>
      <w:r>
        <w:rPr>
          <w:iCs/>
          <w:i/>
        </w:rPr>
        <w:t xml:space="preserve">Date: October 26, 2023</w:t>
      </w:r>
      <w:r>
        <w:br/>
      </w:r>
      <w:r>
        <w:rPr>
          <w:iCs/>
          <w:i/>
        </w:rPr>
        <w:t xml:space="preserve">Market Focus: Uzbekistan Tashkent | Product Line: Oceanographer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Oceanographer Product Line in Uzbekistan Tashkent</dc:title>
  <dc:creator/>
  <cp:keywords/>
  <dcterms:created xsi:type="dcterms:W3CDTF">2026-07-23T16:22:51Z</dcterms:created>
  <dcterms:modified xsi:type="dcterms:W3CDTF">2026-07-23T16:22:51Z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