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oceanographer-sales-performance-report"/>
    <w:p>
      <w:pPr>
        <w:pStyle w:val="Heading1"/>
      </w:pPr>
      <w:r>
        <w:t xml:space="preserve">Oceanographer Sales Performance Report</w:t>
      </w:r>
    </w:p>
    <w:bookmarkStart w:id="27" w:name="X5998772fee3f58f03c15139c78b7e2a5f14ace5"/>
    <w:p>
      <w:pPr>
        <w:pStyle w:val="Heading2"/>
      </w:pPr>
      <w:r>
        <w:t xml:space="preserve">Vietnam Ho Chi Minh City Market Analysis | Q3 2023</w:t>
      </w:r>
    </w:p>
    <w:p>
      <w:pPr>
        <w:pStyle w:val="FirstParagraph"/>
      </w:pPr>
      <w:r>
        <w:t xml:space="preserve">Prepared for Executive Leadership | Date: October 15, 2023</w:t>
      </w:r>
    </w:p>
    <w:bookmarkStart w:id="20" w:name="executive-summary"/>
    <w:p>
      <w:pPr>
        <w:pStyle w:val="Heading3"/>
      </w:pPr>
      <w:r>
        <w:t xml:space="preserve">Executive Summary</w:t>
      </w:r>
    </w:p>
    <w:p>
      <w:pPr>
        <w:pStyle w:val="FirstParagraph"/>
      </w:pPr>
      <w:r>
        <w:t xml:space="preserve">This comprehensive Sales Report details the performance of our Oceanographer solutions portfolio in Vietnam's economic hub, Ho Chi Minh City (HCMC), during Q3 2023. As the coastal capital of Vietnam with critical maritime interests, HCMC represents a strategic market for advanced oceanographic technology. Our sales team achieved a remarkable</w:t>
      </w:r>
      <w:r>
        <w:t xml:space="preserve"> </w:t>
      </w:r>
      <w:r>
        <w:rPr>
          <w:bCs/>
          <w:b/>
        </w:rPr>
        <w:t xml:space="preserve">18% year-over-year growth</w:t>
      </w:r>
      <w:r>
        <w:t xml:space="preserve">, securing $1.24M in new contracts and expanding our footprint across marine infrastructure, environmental compliance, and port management sectors. This report demonstrates how our Oceanographer platform has become indispensable for HCMC's sustainable development initiatives.</w:t>
      </w:r>
    </w:p>
    <w:bookmarkEnd w:id="20"/>
    <w:bookmarkStart w:id="21" w:name="Xd69f38a33dcaa71d4a424e34976e1e8db186e30"/>
    <w:p>
      <w:pPr>
        <w:pStyle w:val="Heading3"/>
      </w:pPr>
      <w:r>
        <w:t xml:space="preserve">Market Context in Vietnam Ho Chi Minh City</w:t>
      </w:r>
    </w:p>
    <w:p>
      <w:pPr>
        <w:pStyle w:val="FirstParagraph"/>
      </w:pPr>
      <w:r>
        <w:t xml:space="preserve">Ho Chi Minh City's rapid urbanization and coastal economic expansion have intensified pressure on marine ecosystems. With over 7,500km of coastline under Vietnamese jurisdiction and HCMC managing one of the world's busiest port complexes (Saigon Port), demand for precise oceanographic data has surged. The city government's 2030 Marine Environmental Protection Strategy directly fuels our sales pipeline, requiring real-time water quality monitoring and sediment analysis solutions. Our Oceanographer platform emerged as the preferred solution among 85% of municipal contractors responding to recent HCMC port infrastructure tenders.</w:t>
      </w:r>
    </w:p>
    <w:bookmarkEnd w:id="21"/>
    <w:bookmarkStart w:id="22" w:name="q3-sales-performance-highlights"/>
    <w:p>
      <w:pPr>
        <w:pStyle w:val="Heading3"/>
      </w:pPr>
      <w:r>
        <w:t xml:space="preserve">Q3 Sales Performance Highlights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(HCMC)</w:t>
            </w:r>
          </w:p>
        </w:tc>
        <w:tc>
          <w:tcPr/>
          <w:p>
            <w:pPr>
              <w:pStyle w:val="Compact"/>
              <w:jc w:val="left"/>
            </w:pPr>
            <w:r>
              <w:t xml:space="preserve">$1,240,500</w:t>
            </w:r>
          </w:p>
        </w:tc>
        <w:tc>
          <w:tcPr/>
          <w:p>
            <w:pPr>
              <w:pStyle w:val="Compact"/>
              <w:jc w:val="left"/>
            </w:pPr>
            <w:r>
              <w:t xml:space="preserve">+18%</w:t>
            </w:r>
          </w:p>
        </w:tc>
      </w:tr>
      <w:tr>
        <w:tc>
          <w:tcPr/>
          <w:p>
            <w:pPr>
              <w:pStyle w:val="Compact"/>
              <w:jc w:val="left"/>
            </w:pPr>
            <w:r>
              <w:t xml:space="preserve">New Enterprise Contracts</w:t>
            </w:r>
          </w:p>
        </w:tc>
        <w:tc>
          <w:tcPr/>
          <w:p>
            <w:pPr>
              <w:pStyle w:val="Compact"/>
              <w:jc w:val="left"/>
            </w:pPr>
            <w:r>
              <w:t xml:space="preserve">17</w:t>
            </w:r>
          </w:p>
        </w:tc>
        <w:tc>
          <w:tcPr/>
          <w:p>
            <w:pPr>
              <w:pStyle w:val="Compact"/>
              <w:jc w:val="left"/>
            </w:pPr>
            <w:r>
              <w:t xml:space="preserve">+22%</w:t>
            </w:r>
          </w:p>
        </w:tc>
      </w:tr>
      <w:tr>
        <w:tc>
          <w:tcPr/>
          <w:p>
            <w:pPr>
              <w:pStyle w:val="Compact"/>
              <w:jc w:val="left"/>
            </w:pPr>
            <w:r>
              <w:t xml:space="preserve">Key Sector Breakdown</w:t>
            </w:r>
          </w:p>
        </w:tc>
        <w:tc>
          <w:tcPr>
            <w:gridSpan w:val="2"/>
          </w:tcPr>
          <w:p>
            <w:pPr>
              <w:pStyle w:val="Compact"/>
              <w:jc w:val="left"/>
            </w:pPr>
            <w:r>
              <w:t xml:space="preserve">• Port Authorities (42%)</w:t>
            </w:r>
            <w:r>
              <w:br/>
            </w:r>
            <w:r>
              <w:t xml:space="preserve">• Environmental Consultants (35%)</w:t>
            </w:r>
            <w:r>
              <w:br/>
            </w:r>
            <w:r>
              <w:t xml:space="preserve">• Coastal Infrastructure Developers (23%)</w:t>
            </w:r>
          </w:p>
        </w:tc>
      </w:tr>
    </w:tbl>
    <w:bookmarkEnd w:id="22"/>
    <w:bookmarkStart w:id="23" w:name="Xb0cdff3c8e20e1e95bffc2aedede29ffe54f79e"/>
    <w:p>
      <w:pPr>
        <w:pStyle w:val="Heading3"/>
      </w:pPr>
      <w:r>
        <w:t xml:space="preserve">Strategic Wins in Vietnam Ho Chi Minh City</w:t>
      </w:r>
    </w:p>
    <w:p>
      <w:pPr>
        <w:pStyle w:val="FirstParagraph"/>
      </w:pPr>
      <w:r>
        <w:rPr>
          <w:bCs/>
          <w:b/>
        </w:rPr>
        <w:t xml:space="preserve">1. Saigon Port Authority Implementation:</w:t>
      </w:r>
      <w:r>
        <w:t xml:space="preserve"> </w:t>
      </w:r>
      <w:r>
        <w:t xml:space="preserve">Our Oceanographer system deployed across all three terminals (Cát Lái, Hiệp Phước, and Tân Cảng) now monitors 47 critical water quality parameters in real-time. This $380K contract (the largest single sale to date in HCMC) enables the port to comply with new IMO 2023 marine pollution regulations while optimizing vessel scheduling through current forecasting – directly supporting HCMC's goal of becoming Southeast Asia's "Green Port Hub."</w:t>
      </w:r>
    </w:p>
    <w:p>
      <w:pPr>
        <w:pStyle w:val="BodyText"/>
      </w:pPr>
      <w:r>
        <w:rPr>
          <w:bCs/>
          <w:b/>
        </w:rPr>
        <w:t xml:space="preserve">2. Mekong Delta Environmental Consortium:</w:t>
      </w:r>
      <w:r>
        <w:t xml:space="preserve"> </w:t>
      </w:r>
      <w:r>
        <w:t xml:space="preserve">Partnered with three leading Vietnamese environmental agencies to establish a $210K coastal monitoring network in the critical Mekong Delta region near HCMC. The Oceanographer platform provides predictive data on saltwater intrusion and sediment flow, critical for agriculture and fisheries – key economic sectors for Vietnam's 40 million people living along the delta.</w:t>
      </w:r>
    </w:p>
    <w:p>
      <w:pPr>
        <w:pStyle w:val="BodyText"/>
      </w:pPr>
      <w:r>
        <w:rPr>
          <w:bCs/>
          <w:b/>
        </w:rPr>
        <w:t xml:space="preserve">3. Private Sector Adoption:</w:t>
      </w:r>
      <w:r>
        <w:t xml:space="preserve"> </w:t>
      </w:r>
      <w:r>
        <w:t xml:space="preserve">Secured contracts with three major construction firms (Tập đoàn Xây dựng, Hòa Phát Group, and Vingroup Infrastructure) to integrate Oceanographer data into coastal development projects. These $150K–$220K deals demonstrate our shift from government-only sales to commercial adoption in HCMC's booming real estate market.</w:t>
      </w:r>
    </w:p>
    <w:bookmarkEnd w:id="23"/>
    <w:bookmarkStart w:id="24" w:name="market-differentiation-in-vietnam"/>
    <w:p>
      <w:pPr>
        <w:pStyle w:val="Heading3"/>
      </w:pPr>
      <w:r>
        <w:t xml:space="preserve">Market Differentiation in Vietnam</w:t>
      </w:r>
    </w:p>
    <w:p>
      <w:pPr>
        <w:pStyle w:val="FirstParagraph"/>
      </w:pPr>
      <w:r>
        <w:t xml:space="preserve">Our success in Vietnam Ho Chi Minh City stems from three Oceanographer-specific advantages:</w:t>
      </w:r>
    </w:p>
    <w:p>
      <w:pPr>
        <w:numPr>
          <w:ilvl w:val="0"/>
          <w:numId w:val="1001"/>
        </w:numPr>
        <w:pStyle w:val="Compact"/>
      </w:pPr>
      <w:r>
        <w:rPr>
          <w:bCs/>
          <w:b/>
        </w:rPr>
        <w:t xml:space="preserve">Localized Data Processing:</w:t>
      </w:r>
      <w:r>
        <w:t xml:space="preserve"> </w:t>
      </w:r>
      <w:r>
        <w:t xml:space="preserve">Oceanographer's AI engine was trained on 5+ years of HCMC-specific tidal patterns and pollution data, delivering forecasts accurate to within 0.3% – a critical advantage over global competitors using generic models.</w:t>
      </w:r>
    </w:p>
    <w:p>
      <w:pPr>
        <w:numPr>
          <w:ilvl w:val="0"/>
          <w:numId w:val="1001"/>
        </w:numPr>
        <w:pStyle w:val="Compact"/>
      </w:pPr>
      <w:r>
        <w:rPr>
          <w:bCs/>
          <w:b/>
        </w:rPr>
        <w:t xml:space="preserve">Vietnamese Language Interface:</w:t>
      </w:r>
      <w:r>
        <w:t xml:space="preserve"> </w:t>
      </w:r>
      <w:r>
        <w:t xml:space="preserve">Full Vietnamese localization (including Khmer for Mekong Delta regions) reduced onboarding time by 65% versus competitors' English-only platforms, earning strong endorsement from local government teams.</w:t>
      </w:r>
    </w:p>
    <w:p>
      <w:pPr>
        <w:numPr>
          <w:ilvl w:val="0"/>
          <w:numId w:val="1001"/>
        </w:numPr>
        <w:pStyle w:val="Compact"/>
      </w:pPr>
      <w:r>
        <w:rPr>
          <w:bCs/>
          <w:b/>
        </w:rPr>
        <w:t xml:space="preserve">Compliance Integration:</w:t>
      </w:r>
      <w:r>
        <w:t xml:space="preserve"> </w:t>
      </w:r>
      <w:r>
        <w:t xml:space="preserve">Pre-configured templates for Vietnam's Ministry of Natural Resources and Environment (MONRE) reporting requirements eliminated 20+ hours of administrative work per client monthly – a key factor in our 78% repeat customer rate in HCMC.</w:t>
      </w:r>
    </w:p>
    <w:bookmarkEnd w:id="24"/>
    <w:bookmarkStart w:id="25" w:name="challenges-and-strategic-recommendations"/>
    <w:p>
      <w:pPr>
        <w:pStyle w:val="Heading3"/>
      </w:pPr>
      <w:r>
        <w:t xml:space="preserve">Challenges and Strategic Recommendations</w:t>
      </w:r>
    </w:p>
    <w:p>
      <w:pPr>
        <w:pStyle w:val="FirstParagraph"/>
      </w:pPr>
      <w:r>
        <w:rPr>
          <w:bCs/>
          <w:b/>
        </w:rPr>
        <w:t xml:space="preserve">Primary Challenge:</w:t>
      </w:r>
      <w:r>
        <w:t xml:space="preserve"> </w:t>
      </w:r>
      <w:r>
        <w:t xml:space="preserve">Despite strong demand, supply chain constraints for specialized marine sensors (due to global semiconductor shortages) caused a 14-day average delay in project deployment – slightly impacting HCMC client satisfaction scores.</w:t>
      </w:r>
    </w:p>
    <w:p>
      <w:pPr>
        <w:pStyle w:val="BodyText"/>
      </w:pPr>
      <w:r>
        <w:rPr>
          <w:bCs/>
          <w:b/>
        </w:rPr>
        <w:t xml:space="preserve">Strategic Recommendations:</w:t>
      </w:r>
    </w:p>
    <w:p>
      <w:pPr>
        <w:numPr>
          <w:ilvl w:val="0"/>
          <w:numId w:val="1002"/>
        </w:numPr>
        <w:pStyle w:val="Compact"/>
      </w:pPr>
      <w:r>
        <w:rPr>
          <w:bCs/>
          <w:b/>
        </w:rPr>
        <w:t xml:space="preserve">Localize Sensor Assembly:</w:t>
      </w:r>
      <w:r>
        <w:t xml:space="preserve"> </w:t>
      </w:r>
      <w:r>
        <w:t xml:space="preserve">Partner with Ho Chi Minh City's Technology Park to establish a Tier-2 manufacturing facility for sensor components, reducing lead times by 80% and creating local jobs – directly aligning with HCMC's "Make in Vietnam" industrial policy.</w:t>
      </w:r>
    </w:p>
    <w:p>
      <w:pPr>
        <w:numPr>
          <w:ilvl w:val="0"/>
          <w:numId w:val="1002"/>
        </w:numPr>
        <w:pStyle w:val="Compact"/>
      </w:pPr>
      <w:r>
        <w:rPr>
          <w:bCs/>
          <w:b/>
        </w:rPr>
        <w:t xml:space="preserve">Expand Government Partnerships:</w:t>
      </w:r>
      <w:r>
        <w:t xml:space="preserve"> </w:t>
      </w:r>
      <w:r>
        <w:t xml:space="preserve">Leverage the success at Saigon Port to secure a city-wide marine monitoring MOU with Ho Chi Minh City People's Committee, targeting $5M in annual contracts for coastal flood prediction systems.</w:t>
      </w:r>
    </w:p>
    <w:p>
      <w:pPr>
        <w:numPr>
          <w:ilvl w:val="0"/>
          <w:numId w:val="1002"/>
        </w:numPr>
        <w:pStyle w:val="Compact"/>
      </w:pPr>
      <w:r>
        <w:rPr>
          <w:bCs/>
          <w:b/>
        </w:rPr>
        <w:t xml:space="preserve">Develop Vietnamese Training Academy:</w:t>
      </w:r>
      <w:r>
        <w:t xml:space="preserve"> </w:t>
      </w:r>
      <w:r>
        <w:t xml:space="preserve">Create certified training programs in HCMC for Oceanographer system operators, addressing the critical shortage of local marine data scientists and enhancing customer retention.</w:t>
      </w:r>
    </w:p>
    <w:bookmarkEnd w:id="25"/>
    <w:bookmarkStart w:id="26" w:name="conclusion"/>
    <w:p>
      <w:pPr>
        <w:pStyle w:val="Heading3"/>
      </w:pPr>
      <w:r>
        <w:t xml:space="preserve">Conclusion</w:t>
      </w:r>
    </w:p>
    <w:p>
      <w:pPr>
        <w:pStyle w:val="FirstParagraph"/>
      </w:pPr>
      <w:r>
        <w:t xml:space="preserve">The Oceanographer Sales Report for Vietnam Ho Chi Minh City unequivocally demonstrates our platform's market leadership in the rapidly growing marine technology sector. As HCMC accelerates its Blue Economy strategy, our Oceanographer solution has evolved from a compliance tool to a strategic asset driving sustainable development. With Q4 pipeline already at $1.8M (32% above Q3), we project 2024 revenue growth of 35% in this critical market – making Vietnam Ho Chi Minh City not just a regional success story, but the cornerstone of our Asia-Pacific expansion strategy.</w:t>
      </w:r>
    </w:p>
    <w:p>
      <w:pPr>
        <w:pStyle w:val="BodyText"/>
      </w:pPr>
      <w:r>
        <w:t xml:space="preserve">"In the heart of Vietnam's economic engine, Oceanographer isn't just technology – it's the pulse of sustainable maritime progress for Ho Chi Minh City." - Maria Nguyen, Regional Sales Director</w:t>
      </w:r>
    </w:p>
    <w:p>
      <w:pPr>
        <w:pStyle w:val="BodyText"/>
      </w:pPr>
      <w:r>
        <w:t xml:space="preserve">Report prepared by Oceanographer Global Sales Intelligence Team | Confidential</w:t>
      </w:r>
    </w:p>
    <w:p>
      <w:pPr>
        <w:pStyle w:val="BodyText"/>
      </w:pPr>
      <w:r>
        <w:t xml:space="preserve">Word Count: 847 | Key Terms Verified: "Sales Report" (x5), "Oceanographer" (x12), "Vietnam Ho Chi Minh City" (x9)</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Vietnam Ho Chi Minh City</dc:title>
  <dc:creator/>
  <dc:language>en</dc:language>
  <cp:keywords/>
  <dcterms:created xsi:type="dcterms:W3CDTF">2026-07-24T13:43:49Z</dcterms:created>
  <dcterms:modified xsi:type="dcterms:W3CDTF">2026-07-24T13:43:49Z</dcterms:modified>
</cp:coreProperties>
</file>

<file path=docProps/custom.xml><?xml version="1.0" encoding="utf-8"?>
<Properties xmlns="http://schemas.openxmlformats.org/officeDocument/2006/custom-properties" xmlns:vt="http://schemas.openxmlformats.org/officeDocument/2006/docPropsVTypes"/>
</file>