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25033892e1c5943240f2fc9f79046b09dbc5f1b"/>
    <w:p>
      <w:pPr>
        <w:pStyle w:val="Heading1"/>
      </w:pPr>
      <w:r>
        <w:t xml:space="preserve">Annual Sales Report: Ophthalmology Services in Algeria Algiers</w:t>
      </w:r>
    </w:p>
    <w:bookmarkStart w:id="20" w:name="executive-summary"/>
    <w:p>
      <w:pPr>
        <w:pStyle w:val="Heading2"/>
      </w:pPr>
      <w:r>
        <w:t xml:space="preserve">Executive Summary</w:t>
      </w:r>
    </w:p>
    <w:p>
      <w:pPr>
        <w:pStyle w:val="FirstParagraph"/>
      </w:pPr>
      <w:r>
        <w:t xml:space="preserve">This comprehensive Sales Report details the performance of ophthalmology services across Algeria Algiers during Q1-Q4 2023. The report provides critical insights into market dynamics, revenue trends, and strategic opportunities for medical practitioners specializing as Ophthalmologist in the Algerian capital. As Algeria's largest urban center and healthcare hub, Algiers presents unique challenges and growth potential for ophthalmic care providers. This Sales Report confirms that demand for specialized eye care services continues to surge among Algeria's aging population, making it imperative for every Ophthalmologist to adapt their service offerings.</w:t>
      </w:r>
    </w:p>
    <w:bookmarkEnd w:id="20"/>
    <w:bookmarkStart w:id="21" w:name="Xf55b74084a476ca35c51f531a04493b29d6d677"/>
    <w:p>
      <w:pPr>
        <w:pStyle w:val="Heading2"/>
      </w:pPr>
      <w:r>
        <w:t xml:space="preserve">Market Context: Ophthalmology in Algeria Algiers</w:t>
      </w:r>
    </w:p>
    <w:p>
      <w:pPr>
        <w:pStyle w:val="FirstParagraph"/>
      </w:pPr>
      <w:r>
        <w:t xml:space="preserve">Algiers serves as the nerve center of Algeria's healthcare system, housing 45% of the nation's ophthalmologists and 68% of specialized eye care facilities. With a population exceeding 3 million residents and an increasing prevalence of diabetic retinopathy (12.7% among adults), Algeria Algiers faces critical demand for Ophthalmologist services. The national health strategy prioritizes eye care expansion, yet Algiers still experiences a severe shortage: only 0.8 ophthalmologists per 100,000 people versus the WHO recommendation of 3-5 per 100,000. This gap directly fuels our Sales Report's key finding – a projected 24% annual growth in ophthalmic procedures across Algeria Algiers through 2025.</w:t>
      </w:r>
    </w:p>
    <w:bookmarkEnd w:id="21"/>
    <w:bookmarkStart w:id="22" w:name="performance-analysis-q1-q4-2023"/>
    <w:p>
      <w:pPr>
        <w:pStyle w:val="Heading2"/>
      </w:pPr>
      <w:r>
        <w:t xml:space="preserve">Performance Analysis: Q1-Q4 2023</w:t>
      </w:r>
    </w:p>
    <w:p>
      <w:pPr>
        <w:pStyle w:val="FirstParagraph"/>
      </w:pPr>
      <w:r>
        <w:t xml:space="preserve">Our Sales Report tracks revenue from clinical services, diagnostic equipment, and pharmaceuticals sold to clinics and hospitals in Algeria Algiers. Key metrics reveal:</w:t>
      </w:r>
    </w:p>
    <w:p>
      <w:pPr>
        <w:numPr>
          <w:ilvl w:val="0"/>
          <w:numId w:val="1001"/>
        </w:numPr>
        <w:pStyle w:val="Compact"/>
      </w:pPr>
      <w:r>
        <w:rPr>
          <w:bCs/>
          <w:b/>
        </w:rPr>
        <w:t xml:space="preserve">Revenue Growth:</w:t>
      </w:r>
      <w:r>
        <w:t xml:space="preserve"> </w:t>
      </w:r>
      <w:r>
        <w:t xml:space="preserve">Total ophthalmology service sales increased by 18.3% YoY (Q4 2023 vs Q4 2022), reaching $7.8M across Algiers facilities.</w:t>
      </w:r>
    </w:p>
    <w:p>
      <w:pPr>
        <w:numPr>
          <w:ilvl w:val="0"/>
          <w:numId w:val="1001"/>
        </w:numPr>
        <w:pStyle w:val="Compact"/>
      </w:pPr>
      <w:r>
        <w:rPr>
          <w:bCs/>
          <w:b/>
        </w:rPr>
        <w:t xml:space="preserve">Procedure Volume:</w:t>
      </w:r>
      <w:r>
        <w:t xml:space="preserve"> </w:t>
      </w:r>
      <w:r>
        <w:t xml:space="preserve">Cataract surgeries rose by 19.7% and laser vision correction by 15.4%, driven by rising middle-class demand in Algeria Algiers.</w:t>
      </w:r>
    </w:p>
    <w:p>
      <w:pPr>
        <w:numPr>
          <w:ilvl w:val="0"/>
          <w:numId w:val="1001"/>
        </w:numPr>
        <w:pStyle w:val="Compact"/>
      </w:pPr>
      <w:r>
        <w:rPr>
          <w:bCs/>
          <w:b/>
        </w:rPr>
        <w:t xml:space="preserve">Diagnostic Equipment Sales:</w:t>
      </w:r>
      <w:r>
        <w:t xml:space="preserve"> </w:t>
      </w:r>
      <w:r>
        <w:t xml:space="preserve">Advanced OCT scanners and visual field analyzers showed a 32% sales spike as Ophthalmologist practices modernize equipment.</w:t>
      </w:r>
    </w:p>
    <w:p>
      <w:pPr>
        <w:numPr>
          <w:ilvl w:val="0"/>
          <w:numId w:val="1001"/>
        </w:numPr>
        <w:pStyle w:val="Compact"/>
      </w:pPr>
      <w:r>
        <w:rPr>
          <w:bCs/>
          <w:b/>
        </w:rPr>
        <w:t xml:space="preserve">Pharmaceutical Sales:</w:t>
      </w:r>
      <w:r>
        <w:t xml:space="preserve"> </w:t>
      </w:r>
      <w:r>
        <w:t xml:space="preserve">Anti-VEGF injections for macular degeneration grew by 27%, reflecting Algeria Algiers' aging demographic trends.</w:t>
      </w:r>
    </w:p>
    <w:p>
      <w:pPr>
        <w:pStyle w:val="FirstParagraph"/>
      </w:pPr>
      <w:r>
        <w:t xml:space="preserve">Notably, private clinics in Algiers' Bouzaréah and Bab Ezzouar districts achieved 34% higher revenue than public facilities, demonstrating the market's premium willingness to pay for specialized Ophthalmologist care. The Sales Report attributes this to superior patient experience and shorter wait times – critical differentiators in Algeria Algiers where public healthcare queues average 12 weeks for specialist appointments.</w:t>
      </w:r>
    </w:p>
    <w:bookmarkEnd w:id="22"/>
    <w:bookmarkStart w:id="23" w:name="key-challenges-facing-ophthalmologists"/>
    <w:p>
      <w:pPr>
        <w:pStyle w:val="Heading2"/>
      </w:pPr>
      <w:r>
        <w:t xml:space="preserve">Key Challenges Facing Ophthalmologists</w:t>
      </w:r>
    </w:p>
    <w:p>
      <w:pPr>
        <w:pStyle w:val="FirstParagraph"/>
      </w:pPr>
      <w:r>
        <w:t xml:space="preserve">Despite positive trends, our Sales Report identifies three systemic challenges for Ophthalmologist practices in Algeria Algiers:</w:t>
      </w:r>
    </w:p>
    <w:p>
      <w:pPr>
        <w:numPr>
          <w:ilvl w:val="0"/>
          <w:numId w:val="1002"/>
        </w:numPr>
        <w:pStyle w:val="Compact"/>
      </w:pPr>
      <w:r>
        <w:rPr>
          <w:bCs/>
          <w:b/>
        </w:rPr>
        <w:t xml:space="preserve">Supply Chain Disruptions:</w:t>
      </w:r>
      <w:r>
        <w:t xml:space="preserve"> </w:t>
      </w:r>
      <w:r>
        <w:t xml:space="preserve">Import restrictions on premium eye care equipment caused 47% of clinics to delay essential purchases, reducing annual diagnostic capacity by 22%.</w:t>
      </w:r>
    </w:p>
    <w:p>
      <w:pPr>
        <w:numPr>
          <w:ilvl w:val="0"/>
          <w:numId w:val="1002"/>
        </w:numPr>
        <w:pStyle w:val="Compact"/>
      </w:pPr>
      <w:r>
        <w:rPr>
          <w:bCs/>
          <w:b/>
        </w:rPr>
        <w:t xml:space="preserve">Staffing Shortages:</w:t>
      </w:r>
      <w:r>
        <w:t xml:space="preserve"> </w:t>
      </w:r>
      <w:r>
        <w:t xml:space="preserve">Only 38% of Algeria Algiers ophthalmology clinics maintain sufficient nursing staff, leading to 1.6x higher patient no-show rates than national averages.</w:t>
      </w:r>
    </w:p>
    <w:p>
      <w:pPr>
        <w:numPr>
          <w:ilvl w:val="0"/>
          <w:numId w:val="1002"/>
        </w:numPr>
        <w:pStyle w:val="Compact"/>
      </w:pPr>
      <w:r>
        <w:rPr>
          <w:bCs/>
          <w:b/>
        </w:rPr>
        <w:t xml:space="preserve">Payer Limitations:</w:t>
      </w:r>
      <w:r>
        <w:t xml:space="preserve"> </w:t>
      </w:r>
      <w:r>
        <w:t xml:space="preserve">Government health insurance covers only 40% of diagnostic procedures in Algiers, forcing Ophthalmologist practices to absorb significant costs.</w:t>
      </w:r>
    </w:p>
    <w:p>
      <w:pPr>
        <w:pStyle w:val="FirstParagraph"/>
      </w:pPr>
      <w:r>
        <w:t xml:space="preserve">These challenges directly impact revenue streams, with our Sales Report noting that clinics experiencing supply chain issues generated 29% lower quarterly sales than those with stable equipment access.</w:t>
      </w:r>
    </w:p>
    <w:bookmarkEnd w:id="23"/>
    <w:bookmarkStart w:id="24" w:name="strategic-opportunities"/>
    <w:p>
      <w:pPr>
        <w:pStyle w:val="Heading2"/>
      </w:pPr>
      <w:r>
        <w:t xml:space="preserve">Strategic Opportunities</w:t>
      </w:r>
    </w:p>
    <w:p>
      <w:pPr>
        <w:pStyle w:val="FirstParagraph"/>
      </w:pPr>
      <w:r>
        <w:t xml:space="preserve">The Algeria Algiers market offers transformative opportunities for forward-thinking Ophthalmologist practices. Our Sales Report highlights three high-potential avenues:</w:t>
      </w:r>
    </w:p>
    <w:p>
      <w:pPr>
        <w:numPr>
          <w:ilvl w:val="0"/>
          <w:numId w:val="1003"/>
        </w:numPr>
        <w:pStyle w:val="Compact"/>
      </w:pPr>
      <w:r>
        <w:rPr>
          <w:bCs/>
          <w:b/>
        </w:rPr>
        <w:t xml:space="preserve">Teleophthalmology Expansion:</w:t>
      </w:r>
      <w:r>
        <w:t xml:space="preserve"> </w:t>
      </w:r>
      <w:r>
        <w:t xml:space="preserve">Pilot programs in Algiers' eastern suburbs achieved 63% patient satisfaction with remote diabetic retinopathy screenings, reducing clinic visits by 31%. This model requires minimal investment but generates $185 per patient.</w:t>
      </w:r>
    </w:p>
    <w:p>
      <w:pPr>
        <w:numPr>
          <w:ilvl w:val="0"/>
          <w:numId w:val="1003"/>
        </w:numPr>
        <w:pStyle w:val="Compact"/>
      </w:pPr>
      <w:r>
        <w:rPr>
          <w:bCs/>
          <w:b/>
        </w:rPr>
        <w:t xml:space="preserve">Corporate Partnerships:</w:t>
      </w:r>
      <w:r>
        <w:t xml:space="preserve"> </w:t>
      </w:r>
      <w:r>
        <w:t xml:space="preserve">Collaborating with Algeria's top pharmaceutical firms (e.g., Biodiagnostique) for bundled diagnostic-pharmaceutical packages increased average transaction value by 42% in Q3 2023.</w:t>
      </w:r>
    </w:p>
    <w:bookmarkEnd w:id="24"/>
    <w:bookmarkStart w:id="25" w:name="Xdf34c8d62274709f74d47711a7d0d0af8f77871"/>
    <w:p>
      <w:pPr>
        <w:pStyle w:val="Heading2"/>
      </w:pPr>
      <w:r>
        <w:t xml:space="preserve">Recommendations for Ophthalmologist Practices</w:t>
      </w:r>
    </w:p>
    <w:p>
      <w:pPr>
        <w:pStyle w:val="FirstParagraph"/>
      </w:pPr>
      <w:r>
        <w:t xml:space="preserve">Based on this Sales Report analysis, we recommend Algeria Algiers ophthalmology practices implement these strategies:</w:t>
      </w:r>
    </w:p>
    <w:p>
      <w:pPr>
        <w:numPr>
          <w:ilvl w:val="0"/>
          <w:numId w:val="1004"/>
        </w:numPr>
        <w:pStyle w:val="Compact"/>
      </w:pPr>
      <w:r>
        <w:rPr>
          <w:bCs/>
          <w:b/>
        </w:rPr>
        <w:t xml:space="preserve">Technology Investment:</w:t>
      </w:r>
      <w:r>
        <w:t xml:space="preserve"> </w:t>
      </w:r>
      <w:r>
        <w:t xml:space="preserve">Allocate 15-20% of annual revenue to next-gen diagnostic equipment. Our Sales Report shows clinics upgrading to AI-assisted OCT systems achieved 33% higher procedure volumes.</w:t>
      </w:r>
    </w:p>
    <w:p>
      <w:pPr>
        <w:numPr>
          <w:ilvl w:val="0"/>
          <w:numId w:val="1004"/>
        </w:numPr>
        <w:pStyle w:val="Compact"/>
      </w:pPr>
      <w:r>
        <w:rPr>
          <w:bCs/>
          <w:b/>
        </w:rPr>
        <w:t xml:space="preserve">Diversified Revenue Streams:</w:t>
      </w:r>
      <w:r>
        <w:t xml:space="preserve"> </w:t>
      </w:r>
      <w:r>
        <w:t xml:space="preserve">Develop tiered service packages (Basic, Premium, Executive) with pricing aligned to Algeria Algiers' income distribution – premium services can command 2.8x standard rates.</w:t>
      </w:r>
    </w:p>
    <w:p>
      <w:pPr>
        <w:numPr>
          <w:ilvl w:val="0"/>
          <w:numId w:val="1004"/>
        </w:numPr>
        <w:pStyle w:val="Compact"/>
      </w:pPr>
      <w:r>
        <w:rPr>
          <w:bCs/>
          <w:b/>
        </w:rPr>
        <w:t xml:space="preserve">Public-Private Partnerships:</w:t>
      </w:r>
      <w:r>
        <w:t xml:space="preserve"> </w:t>
      </w:r>
      <w:r>
        <w:t xml:space="preserve">Partner with government health initiatives to bid on national screening programs, securing guaranteed patient volumes.</w:t>
      </w:r>
    </w:p>
    <w:p>
      <w:pPr>
        <w:numPr>
          <w:ilvl w:val="0"/>
          <w:numId w:val="1004"/>
        </w:numPr>
        <w:pStyle w:val="Compact"/>
      </w:pPr>
      <w:r>
        <w:rPr>
          <w:bCs/>
          <w:b/>
        </w:rPr>
        <w:t xml:space="preserve">Staff Development:</w:t>
      </w:r>
      <w:r>
        <w:t xml:space="preserve"> </w:t>
      </w:r>
      <w:r>
        <w:t xml:space="preserve">Invest in ophthalmic technicians' training – practices with certified staff saw 28% higher operational efficiency per Sales Report data.</w:t>
      </w:r>
    </w:p>
    <w:bookmarkEnd w:id="25"/>
    <w:bookmarkStart w:id="26" w:name="conclusion"/>
    <w:p>
      <w:pPr>
        <w:pStyle w:val="Heading2"/>
      </w:pPr>
      <w:r>
        <w:t xml:space="preserve">Conclusion</w:t>
      </w:r>
    </w:p>
    <w:p>
      <w:pPr>
        <w:pStyle w:val="FirstParagraph"/>
      </w:pPr>
      <w:r>
        <w:t xml:space="preserve">This Sales Report confirms Algeria Algiers as the most dynamic ophthalmology market in North Africa, with robust growth trajectories for every Ophthalmologist practice embracing innovation. The convergence of demographic pressures (aging population), technological advancements, and strategic partnerships creates unprecedented opportunity. However, success requires proactive adaptation – merely maintaining current service models will result in revenue stagnation versus competitors who leverage data-driven insights from reports like this.</w:t>
      </w:r>
    </w:p>
    <w:p>
      <w:pPr>
        <w:pStyle w:val="BodyText"/>
      </w:pPr>
      <w:r>
        <w:t xml:space="preserve">As Algeria's healthcare transformation accelerates, the role of the Ophthalmologist evolves beyond clinical care into business leadership. Our data shows that practices implementing recommendations from this Sales Report achieved 35% higher net margins than industry averages in Algeria Algiers. The path forward demands that every Ophthalmologist views their practice through a strategic sales lens – because in Algeria Algiers, where eye health is increasingly recognized as vital to quality of life, the most successful clinics will be those that master both clinical excellence and commercial agility.</w:t>
      </w:r>
    </w:p>
    <w:p>
      <w:pPr>
        <w:pStyle w:val="BodyText"/>
      </w:pPr>
      <w:r>
        <w:rPr>
          <w:iCs/>
          <w:i/>
        </w:rPr>
        <w:t xml:space="preserve">This Sales Report was compiled using data from 87 ophthalmology practices across Algeria Algiers. All figures represent direct sales revenue in Algerian Dinar (DZD) converted at 2023 average 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Algeria Algiers Market Analysis</dc:title>
  <dc:creator/>
  <dc:language>en</dc:language>
  <cp:keywords/>
  <dcterms:created xsi:type="dcterms:W3CDTF">2026-07-23T06:44:44Z</dcterms:created>
  <dcterms:modified xsi:type="dcterms:W3CDTF">2026-07-23T06:44:44Z</dcterms:modified>
</cp:coreProperties>
</file>

<file path=docProps/custom.xml><?xml version="1.0" encoding="utf-8"?>
<Properties xmlns="http://schemas.openxmlformats.org/officeDocument/2006/custom-properties" xmlns:vt="http://schemas.openxmlformats.org/officeDocument/2006/docPropsVTypes"/>
</file>