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Buenos</w:t>
      </w:r>
      <w:r>
        <w:t xml:space="preserve"> </w:t>
      </w:r>
      <w:r>
        <w:t xml:space="preserve">Aires</w:t>
      </w:r>
    </w:p>
    <w:bookmarkStart w:id="29" w:name="Xe921954b0859d847b55f722d8ef8db3ca67affc"/>
    <w:p>
      <w:pPr>
        <w:pStyle w:val="Heading1"/>
      </w:pPr>
      <w:r>
        <w:t xml:space="preserve">Comprehensive Ophthalmologist Sales Performance Report: Argentina Buenos Aires Market Analysis (Q3 2023)</w:t>
      </w:r>
    </w:p>
    <w:bookmarkStart w:id="20" w:name="executive-summary"/>
    <w:p>
      <w:pPr>
        <w:pStyle w:val="Heading2"/>
      </w:pPr>
      <w:r>
        <w:t xml:space="preserve">Executive Summary</w:t>
      </w:r>
    </w:p>
    <w:p>
      <w:pPr>
        <w:pStyle w:val="FirstParagraph"/>
      </w:pPr>
      <w:r>
        <w:t xml:space="preserve">This Sales Report details the performance of ophthalmology-related services and products across Argentina, with particular emphasis on the Buenos Aires metropolitan area. As the economic and medical hub of Argentina, Buenos Aires represents 35% of all ophthalmology practices in the country. Our sales data confirms a 14% year-over-year growth in premium diagnostic equipment and surgical supplies within this critical market segment. The report underscores how specialized ophthalmologist demand is driving innovation in eye care solutions throughout Argentina's most populous city.</w:t>
      </w:r>
    </w:p>
    <w:bookmarkEnd w:id="20"/>
    <w:bookmarkStart w:id="21" w:name="X3cb77cf8f8ce038d4901dd9954b06440c128ac1"/>
    <w:p>
      <w:pPr>
        <w:pStyle w:val="Heading2"/>
      </w:pPr>
      <w:r>
        <w:t xml:space="preserve">Market Context: Ophthalmology in Argentina Buenos Aires</w:t>
      </w:r>
    </w:p>
    <w:p>
      <w:pPr>
        <w:pStyle w:val="FirstParagraph"/>
      </w:pPr>
      <w:r>
        <w:t xml:space="preserve">Buenos Aires serves as the epicenter of advanced ophthalmic care in Argentina, housing 68% of the nation's specialized clinics and 79% of leading ophthalmologists. The city's unique demographic profile—characterized by a rapidly aging population (15.3% over 65 years) and rising prevalence of diabetes (12.4%)—has intensified demand for cataract surgeries, diabetic retinopathy screenings, and corneal transplants. This market dynamic makes Argentina Buenos Aires a high-potential zone for ophthalmologist-focused sales initiatives.</w:t>
      </w:r>
    </w:p>
    <w:p>
      <w:pPr>
        <w:pStyle w:val="BodyText"/>
      </w:pPr>
      <w:r>
        <w:t xml:space="preserve">As reported by the Argentine Ophthalmological Society (SOA), 42% of all eye care procedures in Argentina are conducted within Buenos Aires, with over 320,000 annual surgical interventions. Our Sales Report confirms that this concentration creates exceptional opportunities for vendors supplying ophthalmologists with cutting-edge technology and consumables.</w:t>
      </w:r>
    </w:p>
    <w:bookmarkEnd w:id="21"/>
    <w:bookmarkStart w:id="23"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Sales (USD)</w:t>
      </w:r>
    </w:p>
    <w:p>
      <w:pPr>
        <w:pStyle w:val="BodyText"/>
      </w:pPr>
      <w:r>
        <w:t xml:space="preserve">YoY Growth</w:t>
      </w:r>
    </w:p>
    <w:p>
      <w:pPr>
        <w:pStyle w:val="BodyText"/>
      </w:pPr>
      <w:r>
        <w:t xml:space="preserve">Market Share (Buenos Aires)</w:t>
      </w:r>
    </w:p>
    <w:p>
      <w:pPr>
        <w:pStyle w:val="BodyText"/>
      </w:pPr>
      <w:r>
        <w:t xml:space="preserve">Laser Vision Correction Systems</w:t>
      </w:r>
    </w:p>
    <w:p>
      <w:pPr>
        <w:pStyle w:val="BodyText"/>
      </w:pPr>
      <w:r>
        <w:t xml:space="preserve">$1,850,000</w:t>
      </w:r>
    </w:p>
    <w:p>
      <w:pPr>
        <w:pStyle w:val="BodyText"/>
      </w:pPr>
      <w:r>
        <w:t xml:space="preserve">+22.7%</w:t>
      </w:r>
    </w:p>
    <w:p>
      <w:pPr>
        <w:pStyle w:val="BodyText"/>
      </w:pPr>
      <w:r>
        <w:t xml:space="preserve">47%</w:t>
      </w:r>
    </w:p>
    <w:p>
      <w:pPr>
        <w:pStyle w:val="BodyText"/>
      </w:pPr>
      <w:r>
        <w:t xml:space="preserve">Diagnostic Imaging Devices</w:t>
      </w:r>
    </w:p>
    <w:p>
      <w:pPr>
        <w:pStyle w:val="BodyText"/>
      </w:pPr>
      <w:r>
        <w:t xml:space="preserve">$985,000</w:t>
      </w:r>
    </w:p>
    <w:bookmarkStart w:id="22" w:name="X8956f359603e6db05e82d1e0ce391554df3625c"/>
    <w:p>
      <w:pPr>
        <w:pStyle w:val="Heading3"/>
      </w:pPr>
      <w:r>
        <w:t xml:space="preserve">Regional Sales Breakdown (Argentina Buenos Aires)</w:t>
      </w:r>
    </w:p>
    <w:p>
      <w:pPr>
        <w:numPr>
          <w:ilvl w:val="0"/>
          <w:numId w:val="1001"/>
        </w:numPr>
        <w:pStyle w:val="Compact"/>
      </w:pPr>
      <w:r>
        <w:rPr>
          <w:bCs/>
          <w:b/>
        </w:rPr>
        <w:t xml:space="preserve">Pilar &amp; Vicente López:</w:t>
      </w:r>
      <w:r>
        <w:t xml:space="preserve"> </w:t>
      </w:r>
      <w:r>
        <w:t xml:space="preserve">$624,500 (19.8% of total) – High demand for tele-ophthalmology solutions</w:t>
      </w:r>
    </w:p>
    <w:p>
      <w:pPr>
        <w:numPr>
          <w:ilvl w:val="0"/>
          <w:numId w:val="1001"/>
        </w:numPr>
        <w:pStyle w:val="Compact"/>
      </w:pPr>
      <w:r>
        <w:rPr>
          <w:bCs/>
          <w:b/>
        </w:rPr>
        <w:t xml:space="preserve">City of Buenos Aires (Capital):</w:t>
      </w:r>
      <w:r>
        <w:t xml:space="preserve"> </w:t>
      </w:r>
      <w:r>
        <w:t xml:space="preserve">$1,763,200 (56.3%) – Dominates due to 87 specialty clinics</w:t>
      </w:r>
    </w:p>
    <w:p>
      <w:pPr>
        <w:numPr>
          <w:ilvl w:val="0"/>
          <w:numId w:val="1001"/>
        </w:numPr>
        <w:pStyle w:val="Compact"/>
      </w:pPr>
      <w:r>
        <w:rPr>
          <w:bCs/>
          <w:b/>
        </w:rPr>
        <w:t xml:space="preserve">La Plata:</w:t>
      </w:r>
      <w:r>
        <w:t xml:space="preserve"> </w:t>
      </w:r>
      <w:r>
        <w:t xml:space="preserve">$428,900 (13.7%) – Surge in cataract surgery packages</w:t>
      </w:r>
    </w:p>
    <w:p>
      <w:pPr>
        <w:numPr>
          <w:ilvl w:val="0"/>
          <w:numId w:val="1001"/>
        </w:numPr>
        <w:pStyle w:val="Compact"/>
      </w:pPr>
      <w:r>
        <w:rPr>
          <w:bCs/>
          <w:b/>
        </w:rPr>
        <w:t xml:space="preserve">General San Martín:</w:t>
      </w:r>
      <w:r>
        <w:t xml:space="preserve"> </w:t>
      </w:r>
      <w:r>
        <w:t xml:space="preserve">$356,100 (11.4%) – Growth in pediatric ophthalmology services</w:t>
      </w:r>
    </w:p>
    <w:p>
      <w:pPr>
        <w:pStyle w:val="FirstParagraph"/>
      </w:pPr>
      <w:r>
        <w:t xml:space="preserve">This Sales Report reveals that Buenos Aires' urban centers (Buenos Aires, Palermo, Recoleta) generated 78% of all sales in Argentina for ophthalmologist equipment. The city's private health insurance penetration rate (68%) directly correlates with higher adoption rates of premium diagnostic devices among ophthalmologists.</w:t>
      </w:r>
    </w:p>
    <w:bookmarkEnd w:id="22"/>
    <w:bookmarkEnd w:id="23"/>
    <w:bookmarkStart w:id="24" w:name="Xbf55c093bf56a87c1df3cdd2479d3f407ea43c5"/>
    <w:p>
      <w:pPr>
        <w:pStyle w:val="Heading2"/>
      </w:pPr>
      <w:r>
        <w:t xml:space="preserve">Strategic Insights: Ophthalmologist Demand Patterns</w:t>
      </w:r>
    </w:p>
    <w:p>
      <w:pPr>
        <w:pStyle w:val="FirstParagraph"/>
      </w:pPr>
      <w:r>
        <w:t xml:space="preserve">Analysis of our customer data shows three critical trends shaping sales in Argentina Buenos Aires:</w:t>
      </w:r>
    </w:p>
    <w:p>
      <w:pPr>
        <w:numPr>
          <w:ilvl w:val="0"/>
          <w:numId w:val="1002"/>
        </w:numPr>
        <w:pStyle w:val="Compact"/>
      </w:pPr>
      <w:r>
        <w:rPr>
          <w:bCs/>
          <w:b/>
        </w:rPr>
        <w:t xml:space="preserve">Technology-Driven Adoption:</w:t>
      </w:r>
      <w:r>
        <w:t xml:space="preserve"> </w:t>
      </w:r>
      <w:r>
        <w:t xml:space="preserve">73% of ophthalmologists in Buenos Aires now prioritize AI-integrated diagnostic systems. Sales Report data indicates that clinics using AI-enhanced OCT (Optical Coherence Tomography) devices report 29% higher patient retention rates.</w:t>
      </w:r>
    </w:p>
    <w:p>
      <w:pPr>
        <w:numPr>
          <w:ilvl w:val="0"/>
          <w:numId w:val="1002"/>
        </w:numPr>
        <w:pStyle w:val="Compact"/>
      </w:pPr>
      <w:r>
        <w:rPr>
          <w:bCs/>
          <w:b/>
        </w:rPr>
        <w:t xml:space="preserve">Reimbursement Sensitivity:</w:t>
      </w:r>
      <w:r>
        <w:t xml:space="preserve"> </w:t>
      </w:r>
      <w:r>
        <w:t xml:space="preserve">With Argentina's healthcare system (OSDE, Galeno, etc.) requiring strict cost-benefit analysis for equipment purchases, our sales team achieved 35% faster conversion by aligning product demonstrations with specific reimbursement codes used by Buenos Aires ophthalmologists.</w:t>
      </w:r>
    </w:p>
    <w:p>
      <w:pPr>
        <w:numPr>
          <w:ilvl w:val="0"/>
          <w:numId w:val="1002"/>
        </w:numPr>
        <w:pStyle w:val="Compact"/>
      </w:pPr>
      <w:r>
        <w:rPr>
          <w:bCs/>
          <w:b/>
        </w:rPr>
        <w:t xml:space="preserve">Specialization Premium:</w:t>
      </w:r>
      <w:r>
        <w:t xml:space="preserve"> </w:t>
      </w:r>
      <w:r>
        <w:t xml:space="preserve">Sub-specialists (retina surgeons, glaucoma experts) in Argentina Buenos Aires represent a 41% higher average revenue per customer than general ophthalmologists, directly influencing our sales strategy.</w:t>
      </w:r>
    </w:p>
    <w:bookmarkEnd w:id="24"/>
    <w:bookmarkStart w:id="25" w:name="X49bcf4abe669ca536629a5aa2d287f41e379150"/>
    <w:p>
      <w:pPr>
        <w:pStyle w:val="Heading2"/>
      </w:pPr>
      <w:r>
        <w:t xml:space="preserve">Challenges in the Argentina Buenos Aires Market</w:t>
      </w:r>
    </w:p>
    <w:p>
      <w:pPr>
        <w:pStyle w:val="FirstParagraph"/>
      </w:pPr>
      <w:r>
        <w:t xml:space="preserve">Our Sales Report identifies persistent hurdles requiring targeted solutions:</w:t>
      </w:r>
    </w:p>
    <w:p>
      <w:pPr>
        <w:numPr>
          <w:ilvl w:val="0"/>
          <w:numId w:val="1003"/>
        </w:numPr>
        <w:pStyle w:val="Compact"/>
      </w:pPr>
      <w:r>
        <w:rPr>
          <w:bCs/>
          <w:b/>
        </w:rPr>
        <w:t xml:space="preserve">Economic Volatility:</w:t>
      </w:r>
      <w:r>
        <w:t xml:space="preserve"> </w:t>
      </w:r>
      <w:r>
        <w:t xml:space="preserve">Currency devaluation impacted purchasing power, with 63% of clinics delaying equipment orders in Q2. Our localized pricing strategy (pegged to USD) maintained 91% order fulfillment during the period.</w:t>
      </w:r>
    </w:p>
    <w:p>
      <w:pPr>
        <w:numPr>
          <w:ilvl w:val="0"/>
          <w:numId w:val="1003"/>
        </w:numPr>
        <w:pStyle w:val="Compact"/>
      </w:pPr>
      <w:r>
        <w:rPr>
          <w:bCs/>
          <w:b/>
        </w:rPr>
        <w:t xml:space="preserve">Regulatory Complexities:</w:t>
      </w:r>
      <w:r>
        <w:t xml:space="preserve"> </w:t>
      </w:r>
      <w:r>
        <w:t xml:space="preserve">Argentine regulatory processes for medical devices require up to 7 months for approval. We implemented a dedicated Buenos Aires regulatory team that reduced certification timelines by 44% this quarter.</w:t>
      </w:r>
    </w:p>
    <w:p>
      <w:pPr>
        <w:numPr>
          <w:ilvl w:val="0"/>
          <w:numId w:val="1003"/>
        </w:numPr>
        <w:pStyle w:val="Compact"/>
      </w:pPr>
      <w:r>
        <w:rPr>
          <w:bCs/>
          <w:b/>
        </w:rPr>
        <w:t xml:space="preserve">Talent Retention:</w:t>
      </w:r>
      <w:r>
        <w:t xml:space="preserve"> </w:t>
      </w:r>
      <w:r>
        <w:t xml:space="preserve">High turnover among technical support staff in Argentina Buenos Aires led to 22% service delay rates. Our new local technician training academy (operational since May) has improved response times by 68%.</w:t>
      </w:r>
    </w:p>
    <w:bookmarkEnd w:id="25"/>
    <w:bookmarkStart w:id="26" w:name="Xc65c52333f6b0d7d511fd938089fdd9007bb236"/>
    <w:p>
      <w:pPr>
        <w:pStyle w:val="Heading2"/>
      </w:pPr>
      <w:r>
        <w:t xml:space="preserve">Opportunities for Ophthalmologist Sales Growth</w:t>
      </w:r>
    </w:p>
    <w:p>
      <w:pPr>
        <w:pStyle w:val="FirstParagraph"/>
      </w:pPr>
      <w:r>
        <w:t xml:space="preserve">Based on our Argentina Buenos Aires market analysis, these strategic opportunities are highlighted in this Sales Report:</w:t>
      </w:r>
    </w:p>
    <w:p>
      <w:pPr>
        <w:numPr>
          <w:ilvl w:val="0"/>
          <w:numId w:val="1004"/>
        </w:numPr>
        <w:pStyle w:val="Compact"/>
      </w:pPr>
      <w:r>
        <w:rPr>
          <w:bCs/>
          <w:b/>
        </w:rPr>
        <w:t xml:space="preserve">Teleophthalmology Expansion:</w:t>
      </w:r>
      <w:r>
        <w:t xml:space="preserve"> </w:t>
      </w:r>
      <w:r>
        <w:t xml:space="preserve">Partnering with Buenos Aires hospitals to implement remote diabetic retinopathy screening networks. Initial pilot at Hospital Alemán (Buenos Aires) generated $189,000 in recurring service revenue.</w:t>
      </w:r>
    </w:p>
    <w:p>
      <w:pPr>
        <w:numPr>
          <w:ilvl w:val="0"/>
          <w:numId w:val="1004"/>
        </w:numPr>
        <w:pStyle w:val="Compact"/>
      </w:pPr>
      <w:r>
        <w:rPr>
          <w:bCs/>
          <w:b/>
        </w:rPr>
        <w:t xml:space="preserve">Premium Service Bundles:</w:t>
      </w:r>
      <w:r>
        <w:t xml:space="preserve"> </w:t>
      </w:r>
      <w:r>
        <w:t xml:space="preserve">Developing comprehensive packages for ophthalmologists including device training, maintenance contracts, and data analytics – increasing average contract value by 32% in the city.</w:t>
      </w:r>
    </w:p>
    <w:p>
      <w:pPr>
        <w:numPr>
          <w:ilvl w:val="0"/>
          <w:numId w:val="1004"/>
        </w:numPr>
        <w:pStyle w:val="Compact"/>
      </w:pPr>
      <w:r>
        <w:rPr>
          <w:bCs/>
          <w:b/>
        </w:rPr>
        <w:t xml:space="preserve">Government Collaboration:</w:t>
      </w:r>
      <w:r>
        <w:t xml:space="preserve"> </w:t>
      </w:r>
      <w:r>
        <w:t xml:space="preserve">Aligning with Argentina's National Eye Health Program (PROCA) to supply equipment to public hospitals in Buenos Aires province. This initiative secured a $500k pilot project for low-income cataract surgeries.</w:t>
      </w:r>
    </w:p>
    <w:bookmarkEnd w:id="26"/>
    <w:bookmarkStart w:id="27" w:name="Xc82999bb933e65c3f2db03fa64ff3837109f719"/>
    <w:p>
      <w:pPr>
        <w:pStyle w:val="Heading2"/>
      </w:pPr>
      <w:r>
        <w:t xml:space="preserve">Strategic Recommendations for Ophthalmologist Sales Success</w:t>
      </w:r>
    </w:p>
    <w:p>
      <w:pPr>
        <w:pStyle w:val="FirstParagraph"/>
      </w:pPr>
      <w:r>
        <w:t xml:space="preserve">This Sales Report concludes with three actionable recommendations specifically calibrated for the Argentina Buenos Aires market:</w:t>
      </w:r>
    </w:p>
    <w:p>
      <w:pPr>
        <w:numPr>
          <w:ilvl w:val="0"/>
          <w:numId w:val="1005"/>
        </w:numPr>
        <w:pStyle w:val="Compact"/>
      </w:pPr>
      <w:r>
        <w:rPr>
          <w:bCs/>
          <w:b/>
        </w:rPr>
        <w:t xml:space="preserve">Localized Product Adaptation:</w:t>
      </w:r>
      <w:r>
        <w:t xml:space="preserve"> </w:t>
      </w:r>
      <w:r>
        <w:t xml:space="preserve">Develop Spanish-language training modules and device interfaces optimized for Buenos Aires' clinical workflows. Ophthalmologists reported 89% higher satisfaction with regionally customized solutions.</w:t>
      </w:r>
    </w:p>
    <w:p>
      <w:pPr>
        <w:numPr>
          <w:ilvl w:val="0"/>
          <w:numId w:val="1005"/>
        </w:numPr>
        <w:pStyle w:val="Compact"/>
      </w:pPr>
      <w:r>
        <w:rPr>
          <w:bCs/>
          <w:b/>
        </w:rPr>
        <w:t xml:space="preserve">Clinic Partnership Program:</w:t>
      </w:r>
      <w:r>
        <w:t xml:space="preserve"> </w:t>
      </w:r>
      <w:r>
        <w:t xml:space="preserve">Create a "Buenos Aires Ophthalmology Excellence Circle" offering exclusive access to emerging technologies. Initial enrollment from 12 top clinics generated $750k in committed sales within two months.</w:t>
      </w:r>
    </w:p>
    <w:p>
      <w:pPr>
        <w:numPr>
          <w:ilvl w:val="0"/>
          <w:numId w:val="1005"/>
        </w:numPr>
        <w:pStyle w:val="Compact"/>
      </w:pPr>
      <w:r>
        <w:rPr>
          <w:bCs/>
          <w:b/>
        </w:rPr>
        <w:t xml:space="preserve">Economic Resilience Strategy:</w:t>
      </w:r>
      <w:r>
        <w:t xml:space="preserve"> </w:t>
      </w:r>
      <w:r>
        <w:t xml:space="preserve">Implement flexible payment terms (3-6 month installments) to counter Argentina's currency volatility, directly addressing the primary procurement barrier identified by 76% of ophthalmologists surveyed.</w:t>
      </w:r>
    </w:p>
    <w:bookmarkEnd w:id="27"/>
    <w:bookmarkStart w:id="28" w:name="Xbe878cb5ae053b28823c86691a5aeaed393addb"/>
    <w:p>
      <w:pPr>
        <w:pStyle w:val="Heading2"/>
      </w:pPr>
      <w:r>
        <w:t xml:space="preserve">Conclusion: The Future of Ophthalmology Sales in Buenos Aires</w:t>
      </w:r>
    </w:p>
    <w:p>
      <w:pPr>
        <w:pStyle w:val="FirstParagraph"/>
      </w:pPr>
      <w:r>
        <w:t xml:space="preserve">Our comprehensive Sales Report demonstrates that Argentina Buenos Aires remains the undisputed growth engine for ophthalmologist-related sales in South America. With the city's ophthalmology sector expanding at 11.3% annually (vs. national average of 6.8%), strategic investments here deliver disproportionate returns.</w:t>
      </w:r>
    </w:p>
    <w:p>
      <w:pPr>
        <w:pStyle w:val="BodyText"/>
      </w:pPr>
      <w:r>
        <w:t xml:space="preserve">As we enter Q4, our focus will intensify on serving the specific needs of Buenos Aires' leading ophthalmologists through hyper-localized solutions – recognizing that this city isn't just a market, but the innovation catalyst for Argentina's entire eye care industry. The data is unequivocal: in Argentina Buenos Aires, where specialized ophthalmologist demand drives medical advancement, strategic sales execution directly translates to superior market leadership.</w:t>
      </w:r>
    </w:p>
    <w:p>
      <w:pPr>
        <w:pStyle w:val="BodyText"/>
      </w:pPr>
      <w:r>
        <w:rPr>
          <w:bCs/>
          <w:b/>
        </w:rPr>
        <w:t xml:space="preserve">Prepared By:</w:t>
      </w:r>
      <w:r>
        <w:t xml:space="preserve"> </w:t>
      </w:r>
      <w:r>
        <w:t xml:space="preserve">Latin America Ophthalmology Sales Division</w:t>
      </w:r>
      <w:r>
        <w:br/>
      </w:r>
      <w:r>
        <w:rPr>
          <w:bCs/>
          <w:b/>
        </w:rPr>
        <w:t xml:space="preserve">Date:</w:t>
      </w:r>
      <w:r>
        <w:t xml:space="preserve"> </w:t>
      </w:r>
      <w:r>
        <w:t xml:space="preserve">October 15, 2023</w:t>
      </w:r>
      <w:r>
        <w:br/>
      </w:r>
      <w:r>
        <w:rPr>
          <w:bCs/>
          <w:b/>
        </w:rPr>
        <w:t xml:space="preserve">For Internal Use Only: Argentina Market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Performance Report - Argentina Buenos Aires</dc:title>
  <dc:creator/>
  <dc:language>en</dc:language>
  <cp:keywords/>
  <dcterms:created xsi:type="dcterms:W3CDTF">2026-07-24T00:27:58Z</dcterms:created>
  <dcterms:modified xsi:type="dcterms:W3CDTF">2026-07-24T00:27:58Z</dcterms:modified>
</cp:coreProperties>
</file>

<file path=docProps/custom.xml><?xml version="1.0" encoding="utf-8"?>
<Properties xmlns="http://schemas.openxmlformats.org/officeDocument/2006/custom-properties" xmlns:vt="http://schemas.openxmlformats.org/officeDocument/2006/docPropsVTypes"/>
</file>