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Argentina</w:t>
      </w:r>
      <w:r>
        <w:t xml:space="preserve"> </w:t>
      </w:r>
      <w:r>
        <w:t xml:space="preserve">Córdoba</w:t>
      </w:r>
    </w:p>
    <w:bookmarkStart w:id="27" w:name="Xba2fb5e8d2a348a2a31b1d93df7fde0a9d8f55a"/>
    <w:p>
      <w:pPr>
        <w:pStyle w:val="Heading1"/>
      </w:pPr>
      <w:r>
        <w:t xml:space="preserve">Comprehensive Sales Report: Ophthalmologist Practice Performance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Cordobese Ophthalmology Association</w:t>
      </w:r>
      <w:r>
        <w:br/>
      </w:r>
      <w:r>
        <w:rPr>
          <w:bCs/>
          <w:b/>
        </w:rPr>
        <w:t xml:space="preserve">Reporting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provides an in-depth analysis of ophthalmological service and product sales performance across our clinical network in Argentina Córdoba. The data demonstrates a robust growth trajectory with a 17.4% year-over-year increase in revenue, driven by heightened demand for specialized eye care services and premium optical products. As the leading Ophthalmologist practice in central Argentina, we have established new benchmarks for patient acquisition and service delivery within the Córdoba region. This report details strategic successes, market positioning, and actionable insights to sustain momentum across Argentina Córdoba's evolving healthcare landscape.</w:t>
      </w:r>
    </w:p>
    <w:bookmarkEnd w:id="20"/>
    <w:bookmarkStart w:id="21" w:name="Xef87635a1a1e84154096d8e3cd99d78f33d70b5"/>
    <w:p>
      <w:pPr>
        <w:pStyle w:val="Heading2"/>
      </w:pPr>
      <w:r>
        <w:t xml:space="preserve">II. Market Context: Ophthalmology in Argentina Córdoba</w:t>
      </w:r>
    </w:p>
    <w:p>
      <w:pPr>
        <w:pStyle w:val="FirstParagraph"/>
      </w:pPr>
      <w:r>
        <w:t xml:space="preserve">Argentina Córdoba represents a critical growth corridor for ophthalmic services, with its population of 1.7 million requiring specialized eye care at a rate exceeding national averages due to aging demographics and increased digital device usage. The Córdoba Health Authority (Secretaría de Salud) reports a 22% rise in age-related macular degeneration cases since 2020, directly fueling demand for our diagnostic and treatment services. As the premier Ophthalmologist practice in the province, our strategic focus on evidence-based care and patient-centric service has positioned us to capture significant market share. This Sales Report underscores how we've leveraged Córdoba's unique healthcare dynamics to drive sustainable growth.</w:t>
      </w:r>
    </w:p>
    <w:bookmarkEnd w:id="21"/>
    <w:bookmarkStart w:id="22" w:name="iii.-sales-performance-breakdown"/>
    <w:p>
      <w:pPr>
        <w:pStyle w:val="Heading2"/>
      </w:pPr>
      <w:r>
        <w:t xml:space="preserve">III. Sales Performance Breakdown</w:t>
      </w:r>
    </w:p>
    <w:p>
      <w:pPr>
        <w:pStyle w:val="FirstParagraph"/>
      </w:pPr>
      <w:r>
        <w:rPr>
          <w:bCs/>
          <w:b/>
        </w:rPr>
        <w:t xml:space="preserve">A. Revenue Streams (Jan–Sep 2023):</w:t>
      </w:r>
    </w:p>
    <w:p>
      <w:pPr>
        <w:numPr>
          <w:ilvl w:val="0"/>
          <w:numId w:val="1001"/>
        </w:numPr>
        <w:pStyle w:val="Compact"/>
      </w:pPr>
      <w:r>
        <w:rPr>
          <w:bCs/>
          <w:b/>
        </w:rPr>
        <w:t xml:space="preserve">Diagnostic Services:</w:t>
      </w:r>
      <w:r>
        <w:t xml:space="preserve"> </w:t>
      </w:r>
      <w:r>
        <w:t xml:space="preserve">$485,000 (↑21% YoY) - Dominated by OCT scans and diabetic retinopathy screenings, with 78% of revenue from private patients in Córdoba's middle-to-high income brackets.</w:t>
      </w:r>
    </w:p>
    <w:p>
      <w:pPr>
        <w:numPr>
          <w:ilvl w:val="0"/>
          <w:numId w:val="1001"/>
        </w:numPr>
        <w:pStyle w:val="Compact"/>
      </w:pPr>
      <w:r>
        <w:rPr>
          <w:bCs/>
          <w:b/>
        </w:rPr>
        <w:t xml:space="preserve">Surgical Procedures:</w:t>
      </w:r>
      <w:r>
        <w:t xml:space="preserve"> </w:t>
      </w:r>
      <w:r>
        <w:t xml:space="preserve">$321,500 (↑14% YoY) - Cataract surgeries grew by 26%, reflecting our partnership with provincial hospitals for subsidized procedures. The "Córdoba Vision Care" initiative expanded access to low-income patients.</w:t>
      </w:r>
    </w:p>
    <w:p>
      <w:pPr>
        <w:numPr>
          <w:ilvl w:val="0"/>
          <w:numId w:val="1001"/>
        </w:numPr>
        <w:pStyle w:val="Compact"/>
      </w:pPr>
      <w:r>
        <w:rPr>
          <w:bCs/>
          <w:b/>
        </w:rPr>
        <w:t xml:space="preserve">Optical Products:</w:t>
      </w:r>
      <w:r>
        <w:t xml:space="preserve"> </w:t>
      </w:r>
      <w:r>
        <w:t xml:space="preserve">$218,300 (↑33% YoY) - Premium prescription glasses and anti-blue-light lenses saw 41% growth, driven by remote work trends in Córdoba city.</w:t>
      </w:r>
    </w:p>
    <w:p>
      <w:pPr>
        <w:pStyle w:val="FirstParagraph"/>
      </w:pPr>
      <w:r>
        <w:rPr>
          <w:bCs/>
          <w:b/>
        </w:rPr>
        <w:t xml:space="preserve">B. Geographic Performance:</w:t>
      </w:r>
      <w:r>
        <w:t xml:space="preserve"> </w:t>
      </w:r>
      <w:r>
        <w:t xml:space="preserve">Our Córdoba City clinic contributed 68% of total sales, while branch locations in Villa María (12%) and Río Cuarto (8%) demonstrated exceptional growth (+29% and +37% YoY respectively). The rural outreach program in the Colonia Caroya region generated $45,000 in revenue through mobile eye clinics.</w:t>
      </w:r>
    </w:p>
    <w:bookmarkEnd w:id="22"/>
    <w:bookmarkStart w:id="23" w:name="iv.-strategic-growth-drivers"/>
    <w:p>
      <w:pPr>
        <w:pStyle w:val="Heading2"/>
      </w:pPr>
      <w:r>
        <w:t xml:space="preserve">IV. Strategic Growth Drivers</w:t>
      </w:r>
    </w:p>
    <w:p>
      <w:pPr>
        <w:pStyle w:val="FirstParagraph"/>
      </w:pPr>
      <w:r>
        <w:t xml:space="preserve">This Sales Report identifies three core initiatives accelerating our Ophthalmologist practice's success in Argentina Córdoba:</w:t>
      </w:r>
    </w:p>
    <w:p>
      <w:pPr>
        <w:numPr>
          <w:ilvl w:val="0"/>
          <w:numId w:val="1002"/>
        </w:numPr>
        <w:pStyle w:val="Compact"/>
      </w:pPr>
      <w:r>
        <w:rPr>
          <w:bCs/>
          <w:b/>
        </w:rPr>
        <w:t xml:space="preserve">Technology Integration:</w:t>
      </w:r>
      <w:r>
        <w:t xml:space="preserve"> </w:t>
      </w:r>
      <w:r>
        <w:t xml:space="preserve">Implementation of AI-powered retinal screening tools reduced diagnosis time by 40% and increased patient throughput. The "Córdoba EyeTech" system now processes 350+ daily screenings across our network, directly contributing to the 21% diagnostic revenue surge.</w:t>
      </w:r>
    </w:p>
    <w:p>
      <w:pPr>
        <w:numPr>
          <w:ilvl w:val="0"/>
          <w:numId w:val="1002"/>
        </w:numPr>
        <w:pStyle w:val="Compact"/>
      </w:pPr>
      <w:r>
        <w:rPr>
          <w:bCs/>
          <w:b/>
        </w:rPr>
        <w:t xml:space="preserve">Community Partnerships:</w:t>
      </w:r>
      <w:r>
        <w:t xml:space="preserve"> </w:t>
      </w:r>
      <w:r>
        <w:t xml:space="preserve">Collaborations with Córdoba's University of Engineering and Health Ministry enabled free vision screening camps for 4,200 residents. These initiatives generated $89,000 in new patient conversions and strengthened our community reputation as the leading Ophthalmologist provider.</w:t>
      </w:r>
    </w:p>
    <w:p>
      <w:pPr>
        <w:numPr>
          <w:ilvl w:val="0"/>
          <w:numId w:val="1002"/>
        </w:numPr>
        <w:pStyle w:val="Compact"/>
      </w:pPr>
      <w:r>
        <w:rPr>
          <w:bCs/>
          <w:b/>
        </w:rPr>
        <w:t xml:space="preserve">Product Innovation:</w:t>
      </w:r>
      <w:r>
        <w:t xml:space="preserve"> </w:t>
      </w:r>
      <w:r>
        <w:t xml:space="preserve">Introduction of locally manufactured UV-protective sunglasses with Córdoba landscape designs achieved 63% customer adoption rate, outperforming national averages by 28%. This culturally resonant product line accounted for 19% of optical sales growth.</w:t>
      </w:r>
    </w:p>
    <w:bookmarkEnd w:id="23"/>
    <w:bookmarkStart w:id="24" w:name="v.-challenges-and-competitive-landscape"/>
    <w:p>
      <w:pPr>
        <w:pStyle w:val="Heading2"/>
      </w:pPr>
      <w:r>
        <w:t xml:space="preserve">V. Challenges and Competitive Landscape</w:t>
      </w:r>
    </w:p>
    <w:p>
      <w:pPr>
        <w:pStyle w:val="FirstParagraph"/>
      </w:pPr>
      <w:r>
        <w:t xml:space="preserve">While Argentina Córdoba presents significant opportunity, this Sales Report acknowledges key challenges:</w:t>
      </w:r>
    </w:p>
    <w:p>
      <w:pPr>
        <w:numPr>
          <w:ilvl w:val="0"/>
          <w:numId w:val="1003"/>
        </w:numPr>
        <w:pStyle w:val="Compact"/>
      </w:pPr>
      <w:r>
        <w:rPr>
          <w:bCs/>
          <w:b/>
        </w:rPr>
        <w:t xml:space="preserve">Pricing Pressures:</w:t>
      </w:r>
      <w:r>
        <w:t xml:space="preserve"> </w:t>
      </w:r>
      <w:r>
        <w:t xml:space="preserve">35% of private patients cited cost concerns, particularly for advanced procedures. We counteracted this through tiered service packages (e.g., "Córdoba Basic Care" at 22% below competitor rates).</w:t>
      </w:r>
    </w:p>
    <w:p>
      <w:pPr>
        <w:numPr>
          <w:ilvl w:val="0"/>
          <w:numId w:val="1003"/>
        </w:numPr>
        <w:pStyle w:val="Compact"/>
      </w:pPr>
      <w:r>
        <w:rPr>
          <w:bCs/>
          <w:b/>
        </w:rPr>
        <w:t xml:space="preserve">Workforce Gaps:</w:t>
      </w:r>
      <w:r>
        <w:t xml:space="preserve"> </w:t>
      </w:r>
      <w:r>
        <w:t xml:space="preserve">Shortage of specialized ophthalmic technicians in Córdoba led to 18-day average appointment wait times. Our solution was a training partnership with the National Institute of Ophthalmology, increasing technician capacity by 40%.</w:t>
      </w:r>
    </w:p>
    <w:p>
      <w:pPr>
        <w:numPr>
          <w:ilvl w:val="0"/>
          <w:numId w:val="1003"/>
        </w:numPr>
        <w:pStyle w:val="Compact"/>
      </w:pPr>
      <w:r>
        <w:rPr>
          <w:bCs/>
          <w:b/>
        </w:rPr>
        <w:t xml:space="preserve">Competitive Dynamics:</w:t>
      </w:r>
      <w:r>
        <w:t xml:space="preserve"> </w:t>
      </w:r>
      <w:r>
        <w:t xml:space="preserve">New clinics entering Córdoba city reduced our market share by 3.2% in Q2; however, our focus on comprehensive care (including post-surgical rehabilitation) maintained patient retention at 89%, exceeding regional benchmarks.</w:t>
      </w:r>
    </w:p>
    <w:bookmarkEnd w:id="24"/>
    <w:bookmarkStart w:id="25" w:name="vi.-future-outlook-recommendations"/>
    <w:p>
      <w:pPr>
        <w:pStyle w:val="Heading2"/>
      </w:pPr>
      <w:r>
        <w:t xml:space="preserve">VI. Future Outlook &amp; Recommendations</w:t>
      </w:r>
    </w:p>
    <w:p>
      <w:pPr>
        <w:pStyle w:val="FirstParagraph"/>
      </w:pPr>
      <w:r>
        <w:t xml:space="preserve">Based on this Sales Report analysis, we recommend three strategic priorities for Argentina Córdoba's Ophthalmologist practice:</w:t>
      </w:r>
    </w:p>
    <w:p>
      <w:pPr>
        <w:numPr>
          <w:ilvl w:val="0"/>
          <w:numId w:val="1004"/>
        </w:numPr>
        <w:pStyle w:val="Compact"/>
      </w:pPr>
      <w:r>
        <w:rPr>
          <w:bCs/>
          <w:b/>
        </w:rPr>
        <w:t xml:space="preserve">Expand Teleophthalmology Services:</w:t>
      </w:r>
      <w:r>
        <w:t xml:space="preserve"> </w:t>
      </w:r>
      <w:r>
        <w:t xml:space="preserve">Launch virtual consultations to reach rural communities in Córdoba province (projected 25% revenue contribution by Q4 2024).</w:t>
      </w:r>
    </w:p>
    <w:p>
      <w:pPr>
        <w:numPr>
          <w:ilvl w:val="0"/>
          <w:numId w:val="1004"/>
        </w:numPr>
        <w:pStyle w:val="Compact"/>
      </w:pPr>
      <w:r>
        <w:rPr>
          <w:bCs/>
          <w:b/>
        </w:rPr>
        <w:t xml:space="preserve">Develop Preventive Care Packages:</w:t>
      </w:r>
      <w:r>
        <w:t xml:space="preserve"> </w:t>
      </w:r>
      <w:r>
        <w:t xml:space="preserve">Create "Córdoba Family Vision Plans" bundling annual exams with optical products, targeting corporate clients and educational institutions across the province.</w:t>
      </w:r>
    </w:p>
    <w:p>
      <w:pPr>
        <w:numPr>
          <w:ilvl w:val="0"/>
          <w:numId w:val="1004"/>
        </w:numPr>
        <w:pStyle w:val="Compact"/>
      </w:pPr>
      <w:r>
        <w:rPr>
          <w:bCs/>
          <w:b/>
        </w:rPr>
        <w:t xml:space="preserve">Enhance Local Manufacturing:</w:t>
      </w:r>
      <w:r>
        <w:t xml:space="preserve"> </w:t>
      </w:r>
      <w:r>
        <w:t xml:space="preserve">Partner with Córdoba-based optics firms to produce 40% of our product line locally, reducing costs by 18% while supporting regional economic development.</w:t>
      </w:r>
    </w:p>
    <w:bookmarkEnd w:id="25"/>
    <w:bookmarkStart w:id="26" w:name="vii.-conclusion"/>
    <w:p>
      <w:pPr>
        <w:pStyle w:val="Heading2"/>
      </w:pPr>
      <w:r>
        <w:t xml:space="preserve">VII. Conclusion</w:t>
      </w:r>
    </w:p>
    <w:p>
      <w:pPr>
        <w:pStyle w:val="FirstParagraph"/>
      </w:pPr>
      <w:r>
        <w:t xml:space="preserve">This Sales Report confirms that our Ophthalmologist practice has become the cornerstone of eye care delivery in Argentina Córdoba, delivering both clinical excellence and sustainable business growth. The 17.4% revenue increase demonstrates our ability to navigate regional healthcare complexities while prioritizing patient outcomes. As the leading provider in Córdoba, we recognize that continued success hinges on deepening our community roots and adapting to Argentina's evolving ophthalmology landscape. By embedding "Córdoba" into every service innovation—from culturally designed eyewear to rural outreach—we have established a replicable model for specialist healthcare across Argentina.</w:t>
      </w:r>
    </w:p>
    <w:p>
      <w:pPr>
        <w:pStyle w:val="BodyText"/>
      </w:pPr>
      <w:r>
        <w:t xml:space="preserve">The data herein proves that strategic focus on local market needs, coupled with investment in technology and community partnerships, yields measurable results. For our Ophthalmologist team in Argentina Córdoba, this Sales Report isn't merely a performance summary—it's a roadmap to becoming the undisputed standard of ophthalmic care in central Argentina. We enter 2024 positioned for accelerated growth while upholding our commitment to preserving vision for every Cordobese resident.</w:t>
      </w:r>
    </w:p>
    <w:p>
      <w:pPr>
        <w:pStyle w:val="BodyText"/>
      </w:pPr>
      <w:r>
        <w:rPr>
          <w:bCs/>
          <w:b/>
        </w:rPr>
        <w:t xml:space="preserve">Prepared By:</w:t>
      </w:r>
      <w:r>
        <w:t xml:space="preserve"> </w:t>
      </w:r>
      <w:r>
        <w:t xml:space="preserve">Strategic Growth Analytics Team</w:t>
      </w:r>
      <w:r>
        <w:br/>
      </w:r>
      <w:r>
        <w:rPr>
          <w:bCs/>
          <w:b/>
        </w:rPr>
        <w:t xml:space="preserve">Ophthalmologist Practice Management, Argentina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Argentina Córdoba</dc:title>
  <dc:creator/>
  <dc:language>en</dc:language>
  <cp:keywords/>
  <dcterms:created xsi:type="dcterms:W3CDTF">2025-12-11T14:24:56Z</dcterms:created>
  <dcterms:modified xsi:type="dcterms:W3CDTF">2025-12-11T14:24:56Z</dcterms:modified>
</cp:coreProperties>
</file>

<file path=docProps/custom.xml><?xml version="1.0" encoding="utf-8"?>
<Properties xmlns="http://schemas.openxmlformats.org/officeDocument/2006/custom-properties" xmlns:vt="http://schemas.openxmlformats.org/officeDocument/2006/docPropsVTypes"/>
</file>