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Performance</w:t>
      </w:r>
      <w:r>
        <w:t xml:space="preserve"> </w:t>
      </w:r>
      <w:r>
        <w:t xml:space="preserve">Report:</w:t>
      </w:r>
      <w:r>
        <w:t xml:space="preserve"> </w:t>
      </w:r>
      <w:r>
        <w:t xml:space="preserve">Brazil</w:t>
      </w:r>
      <w:r>
        <w:t xml:space="preserve"> </w:t>
      </w:r>
      <w:r>
        <w:t xml:space="preserve">São</w:t>
      </w:r>
      <w:r>
        <w:t xml:space="preserve"> </w:t>
      </w:r>
      <w:r>
        <w:t xml:space="preserve">Paulo</w:t>
      </w:r>
    </w:p>
    <w:bookmarkStart w:id="27" w:name="Xbc6d2da7de480124f358726ba1079f6067700eb"/>
    <w:p>
      <w:pPr>
        <w:pStyle w:val="Heading1"/>
      </w:pPr>
      <w:r>
        <w:t xml:space="preserve">Comprehensive Ophthalmologist Sales Performance Report for Brazil São Paulo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details the performance of ophthalmic solutions and services across the São Paulo market in Brazil, focusing specifically on our network of certified Ophthalmologist partners. The report confirms a 15% year-over-year growth in revenue within Brazil São Paulo, driven by strategic expansion into underserved regions and increased adoption of advanced diagnostic equipment. Our Ophthalmologist partnerships have proven instrumental in penetrating this highly competitive metropolitan market, where São Paulo represents 28% of Brazil's total ophthalmology market value. This Sales Report underscores the critical role of physician-centric sales strategies in achieving sustainable growth within Brazil São Paulo's evolving healthcare landscape.</w:t>
      </w:r>
    </w:p>
    <w:bookmarkEnd w:id="20"/>
    <w:bookmarkStart w:id="21" w:name="X87235f1fa7111a4ddd788f81508d207ef6089c7"/>
    <w:p>
      <w:pPr>
        <w:pStyle w:val="Heading2"/>
      </w:pPr>
      <w:r>
        <w:t xml:space="preserve">II. Market Context: Brazil São Paulo Ophthalmology Landscape</w:t>
      </w:r>
    </w:p>
    <w:p>
      <w:pPr>
        <w:pStyle w:val="FirstParagraph"/>
      </w:pPr>
      <w:r>
        <w:t xml:space="preserve">São Paulo, as Brazil's most populous state and economic hub, houses over 40% of the country's ophthalmologists. The region faces unique challenges including an aging population (18% aged 65+), rising diabetic retinopathy cases (+12% YoY), and uneven access to specialized care outside major urban centers. Our Sales Report identifies São Paulo as the epicenter for premium ophthalmic solutions due to its concentration of private clinics, university hospitals (e.g., Hospital das Clínicas da USP), and high patient volume (45% of Brazil's annual eye surgeries). The market growth trajectory directly correlates with our Ophthalmologist partnership model – where physician endorsements drive 73% of new client acquisitions in Brazil São Paulo.</w:t>
      </w:r>
    </w:p>
    <w:bookmarkEnd w:id="21"/>
    <w:bookmarkStart w:id="22" w:name="iii.-sales-performance-analysis"/>
    <w:p>
      <w:pPr>
        <w:pStyle w:val="Heading2"/>
      </w:pPr>
      <w:r>
        <w:t xml:space="preserve">III. Sales Performance Analysis</w:t>
      </w:r>
    </w:p>
    <w:p>
      <w:pPr>
        <w:pStyle w:val="FirstParagraph"/>
      </w:pPr>
      <w:r>
        <w:rPr>
          <w:bCs/>
          <w:b/>
        </w:rPr>
        <w:t xml:space="preserve">Revenue Breakdown (Q3 2023):</w:t>
      </w:r>
    </w:p>
    <w:p>
      <w:pPr>
        <w:numPr>
          <w:ilvl w:val="0"/>
          <w:numId w:val="1001"/>
        </w:numPr>
        <w:pStyle w:val="Compact"/>
      </w:pPr>
      <w:r>
        <w:rPr>
          <w:bCs/>
          <w:b/>
        </w:rPr>
        <w:t xml:space="preserve">Diagnostics Equipment:</w:t>
      </w:r>
      <w:r>
        <w:t xml:space="preserve"> </w:t>
      </w:r>
      <w:r>
        <w:t xml:space="preserve">R$ 18.7M (35% of total sales, +19% YoY)</w:t>
      </w:r>
    </w:p>
    <w:p>
      <w:pPr>
        <w:numPr>
          <w:ilvl w:val="0"/>
          <w:numId w:val="1001"/>
        </w:numPr>
        <w:pStyle w:val="Compact"/>
      </w:pPr>
      <w:r>
        <w:rPr>
          <w:bCs/>
          <w:b/>
        </w:rPr>
        <w:t xml:space="preserve">Surgical Solutions:</w:t>
      </w:r>
      <w:r>
        <w:t xml:space="preserve"> </w:t>
      </w:r>
      <w:r>
        <w:t xml:space="preserve">R$ 22.4M (42% of total sales, +14% YoY)</w:t>
      </w:r>
    </w:p>
    <w:p>
      <w:pPr>
        <w:numPr>
          <w:ilvl w:val="0"/>
          <w:numId w:val="1001"/>
        </w:numPr>
        <w:pStyle w:val="Compact"/>
      </w:pPr>
      <w:r>
        <w:rPr>
          <w:bCs/>
          <w:b/>
        </w:rPr>
        <w:t xml:space="preserve">Teleophthalmology Services:</w:t>
      </w:r>
      <w:r>
        <w:t xml:space="preserve"> </w:t>
      </w:r>
      <w:r>
        <w:t xml:space="preserve">R$ 8.3M (16% of total sales, +58% YoY)</w:t>
      </w:r>
    </w:p>
    <w:p>
      <w:pPr>
        <w:numPr>
          <w:ilvl w:val="0"/>
          <w:numId w:val="1001"/>
        </w:numPr>
        <w:pStyle w:val="Compact"/>
      </w:pPr>
      <w:r>
        <w:rPr>
          <w:bCs/>
          <w:b/>
        </w:rPr>
        <w:t xml:space="preserve">Training &amp; Consultancy:</w:t>
      </w:r>
      <w:r>
        <w:t xml:space="preserve"> </w:t>
      </w:r>
      <w:r>
        <w:t xml:space="preserve">R$ 4.6M (7% of total sales, +22% YoY)</w:t>
      </w:r>
    </w:p>
    <w:p>
      <w:pPr>
        <w:pStyle w:val="FirstParagraph"/>
      </w:pPr>
      <w:r>
        <w:t xml:space="preserve">The Ophthalmologist network accounted for 89% of surgical solution sales and 76% of diagnostic equipment installations in Brazil São Paulo. Notable success drivers include:</w:t>
      </w:r>
    </w:p>
    <w:p>
      <w:pPr>
        <w:numPr>
          <w:ilvl w:val="0"/>
          <w:numId w:val="1002"/>
        </w:numPr>
        <w:pStyle w:val="Compact"/>
      </w:pPr>
      <w:r>
        <w:t xml:space="preserve">Implementation of the "São Paulo Eye Care Consortium" – a joint initiative with 12 top-tier ophthalmology clinics</w:t>
      </w:r>
    </w:p>
    <w:p>
      <w:pPr>
        <w:numPr>
          <w:ilvl w:val="0"/>
          <w:numId w:val="1002"/>
        </w:numPr>
        <w:pStyle w:val="Compact"/>
      </w:pPr>
      <w:r>
        <w:t xml:space="preserve">Launch of portable OCT (Optical Coherence Tomography) devices targeting rural areas within São Paulo state</w:t>
      </w:r>
    </w:p>
    <w:p>
      <w:pPr>
        <w:numPr>
          <w:ilvl w:val="0"/>
          <w:numId w:val="1002"/>
        </w:numPr>
        <w:pStyle w:val="Compact"/>
      </w:pPr>
      <w:r>
        <w:t xml:space="preserve">Government partnership for diabetic retinopathy screening in public health centers across Greater São Paulo</w:t>
      </w:r>
    </w:p>
    <w:bookmarkEnd w:id="22"/>
    <w:bookmarkStart w:id="23" w:name="X1afd1c34a3a8e98aa9f97fffd2ae29431981e16"/>
    <w:p>
      <w:pPr>
        <w:pStyle w:val="Heading2"/>
      </w:pPr>
      <w:r>
        <w:t xml:space="preserve">IV. Key Achievements in Brazil São Paulo Market</w:t>
      </w:r>
    </w:p>
    <w:p>
      <w:pPr>
        <w:pStyle w:val="FirstParagraph"/>
      </w:pPr>
      <w:r>
        <w:t xml:space="preserve">1.</w:t>
      </w:r>
      <w:r>
        <w:t xml:space="preserve"> </w:t>
      </w:r>
      <w:r>
        <w:rPr>
          <w:bCs/>
          <w:b/>
        </w:rPr>
        <w:t xml:space="preserve">Record Ophthalmologist Partnerships:</w:t>
      </w:r>
      <w:r>
        <w:t xml:space="preserve"> </w:t>
      </w:r>
      <w:r>
        <w:t xml:space="preserve">Secured 37 new certified Ophthalmologist partners in Q3, bringing our total to 198 across São Paulo. This includes 8 specialists from renowned institutions like Instituto de Olhos (São Paulo) and Clínica Oftalmológica Paulista.</w:t>
      </w:r>
    </w:p>
    <w:p>
      <w:pPr>
        <w:pStyle w:val="BodyText"/>
      </w:pPr>
      <w:r>
        <w:t xml:space="preserve">2.</w:t>
      </w:r>
      <w:r>
        <w:t xml:space="preserve"> </w:t>
      </w:r>
      <w:r>
        <w:rPr>
          <w:bCs/>
          <w:b/>
        </w:rPr>
        <w:t xml:space="preserve">Technology Adoption Surge:</w:t>
      </w:r>
      <w:r>
        <w:t xml:space="preserve"> </w:t>
      </w:r>
      <w:r>
        <w:t xml:space="preserve">42% increase in teleophthalmology usage by São Paulo-based Ophthalmologist practices, facilitating remote consultations for patients in peripheral cities like Campinas and Sorocaba.</w:t>
      </w:r>
    </w:p>
    <w:p>
      <w:pPr>
        <w:pStyle w:val="BodyText"/>
      </w:pPr>
      <w:r>
        <w:t xml:space="preserve">3.</w:t>
      </w:r>
      <w:r>
        <w:t xml:space="preserve"> </w:t>
      </w:r>
      <w:r>
        <w:rPr>
          <w:bCs/>
          <w:b/>
        </w:rPr>
        <w:t xml:space="preserve">Clinical Impact:</w:t>
      </w:r>
      <w:r>
        <w:t xml:space="preserve"> </w:t>
      </w:r>
      <w:r>
        <w:t xml:space="preserve">Our diagnostic tools enabled São Paulo Ophthalmologists to screen 120,000+ patients for early-stage cataracts in Q3 alone – a 29% increase from Q2. This directly supports Brazil's national eye health initiative "Visão para Todos".</w:t>
      </w:r>
    </w:p>
    <w:p>
      <w:pPr>
        <w:pStyle w:val="BodyText"/>
      </w:pPr>
      <w:r>
        <w:t xml:space="preserve">4.</w:t>
      </w:r>
      <w:r>
        <w:t xml:space="preserve"> </w:t>
      </w:r>
      <w:r>
        <w:rPr>
          <w:bCs/>
          <w:b/>
        </w:rPr>
        <w:t xml:space="preserve">Market Share Growth:</w:t>
      </w:r>
      <w:r>
        <w:t xml:space="preserve"> </w:t>
      </w:r>
      <w:r>
        <w:t xml:space="preserve">Achieved 34% market share in advanced surgical systems within São Paulo private clinics, up from 28% in Q3 2022.</w:t>
      </w:r>
    </w:p>
    <w:bookmarkEnd w:id="23"/>
    <w:bookmarkStart w:id="24" w:name="v.-challenges-and-strategic-response"/>
    <w:p>
      <w:pPr>
        <w:pStyle w:val="Heading2"/>
      </w:pPr>
      <w:r>
        <w:t xml:space="preserve">V. Challenges and Strategic Response</w:t>
      </w:r>
    </w:p>
    <w:p>
      <w:pPr>
        <w:pStyle w:val="FirstParagraph"/>
      </w:pPr>
      <w:r>
        <w:t xml:space="preserve">This Sales Report identifies three critical challenges specific to Brazil São Paulo:</w:t>
      </w:r>
    </w:p>
    <w:p>
      <w:pPr>
        <w:numPr>
          <w:ilvl w:val="0"/>
          <w:numId w:val="1003"/>
        </w:numPr>
        <w:pStyle w:val="Compact"/>
      </w:pPr>
      <w:r>
        <w:rPr>
          <w:bCs/>
          <w:b/>
        </w:rPr>
        <w:t xml:space="preserve">Regulatory Complexity:</w:t>
      </w:r>
      <w:r>
        <w:t xml:space="preserve"> </w:t>
      </w:r>
      <w:r>
        <w:t xml:space="preserve">Brazilian regulatory approvals for new equipment require 6-8 months. *Response:* Established dedicated regulatory team in São Paulo, reducing approval timelines by 35% through early engagement with ANVISA (Brazil's health agency).</w:t>
      </w:r>
    </w:p>
    <w:p>
      <w:pPr>
        <w:numPr>
          <w:ilvl w:val="0"/>
          <w:numId w:val="1003"/>
        </w:numPr>
        <w:pStyle w:val="Compact"/>
      </w:pPr>
      <w:r>
        <w:rPr>
          <w:bCs/>
          <w:b/>
        </w:rPr>
        <w:t xml:space="preserve">Distributor Competition:</w:t>
      </w:r>
      <w:r>
        <w:t xml:space="preserve"> </w:t>
      </w:r>
      <w:r>
        <w:t xml:space="preserve">Local competitors offered aggressive financing terms. *Response:* Launched "Ophthalmologist Growth Program" – offering 0% interest financing on equipment for our certified partners, resulting in 58% higher conversion rates.</w:t>
      </w:r>
    </w:p>
    <w:p>
      <w:pPr>
        <w:numPr>
          <w:ilvl w:val="0"/>
          <w:numId w:val="1003"/>
        </w:numPr>
        <w:pStyle w:val="Compact"/>
      </w:pPr>
      <w:r>
        <w:rPr>
          <w:bCs/>
          <w:b/>
        </w:rPr>
        <w:t xml:space="preserve">Physician Training Gap:</w:t>
      </w:r>
      <w:r>
        <w:t xml:space="preserve"> </w:t>
      </w:r>
      <w:r>
        <w:t xml:space="preserve">62% of São Paulo Ophthalmologists required advanced training on new imaging technology. *Response:* Deployed mobile training units across São Paulo state, conducting 147 hands-on sessions for Ophthalmologist teams in Q3.</w:t>
      </w:r>
    </w:p>
    <w:bookmarkEnd w:id="24"/>
    <w:bookmarkStart w:id="25" w:name="Xabda6ff53c8ed5f323caa011b0057788b51da1a"/>
    <w:p>
      <w:pPr>
        <w:pStyle w:val="Heading2"/>
      </w:pPr>
      <w:r>
        <w:t xml:space="preserve">VI. Future Growth Strategy for Brazil São Paulo</w:t>
      </w:r>
    </w:p>
    <w:p>
      <w:pPr>
        <w:pStyle w:val="FirstParagraph"/>
      </w:pPr>
      <w:r>
        <w:t xml:space="preserve">Based on this Sales Report, our 2024 strategy focuses on three pillars:</w:t>
      </w:r>
    </w:p>
    <w:p>
      <w:pPr>
        <w:numPr>
          <w:ilvl w:val="0"/>
          <w:numId w:val="1004"/>
        </w:numPr>
        <w:pStyle w:val="Compact"/>
      </w:pPr>
      <w:r>
        <w:rPr>
          <w:bCs/>
          <w:b/>
        </w:rPr>
        <w:t xml:space="preserve">Deepening Ophthalmologist Relationships:</w:t>
      </w:r>
      <w:r>
        <w:t xml:space="preserve"> </w:t>
      </w:r>
      <w:r>
        <w:t xml:space="preserve">Developing tiered partnership model (Elite/Standard/Associate) with exclusive benefits for top-performing São Paulo Ophthalmologists. Target: Increase partner retention by 25%.</w:t>
      </w:r>
    </w:p>
    <w:p>
      <w:pPr>
        <w:numPr>
          <w:ilvl w:val="0"/>
          <w:numId w:val="1004"/>
        </w:numPr>
        <w:pStyle w:val="Compact"/>
      </w:pPr>
      <w:r>
        <w:rPr>
          <w:bCs/>
          <w:b/>
        </w:rPr>
        <w:t xml:space="preserve">Rural Expansion Initiative:</w:t>
      </w:r>
      <w:r>
        <w:t xml:space="preserve"> </w:t>
      </w:r>
      <w:r>
        <w:t xml:space="preserve">Launching "São Paulo Eye Van" program – mobile diagnostic units targeting 30 municipalities beyond metropolitan São Paulo with high unmet need. Planned investment: R$ 2.1M for Q1 2024.</w:t>
      </w:r>
    </w:p>
    <w:p>
      <w:pPr>
        <w:numPr>
          <w:ilvl w:val="0"/>
          <w:numId w:val="1004"/>
        </w:numPr>
        <w:pStyle w:val="Compact"/>
      </w:pPr>
      <w:r>
        <w:rPr>
          <w:bCs/>
          <w:b/>
        </w:rPr>
        <w:t xml:space="preserve">Data-Driven Service Enhancement:</w:t>
      </w:r>
      <w:r>
        <w:t xml:space="preserve"> </w:t>
      </w:r>
      <w:r>
        <w:t xml:space="preserve">Integrating AI analytics with our teleophthalmology platform to predict regional disease patterns. This will empower Brazil São Paulo Ophthalmologists to proactively address emerging needs (e.g., anticipated increase in glaucoma cases).</w:t>
      </w:r>
    </w:p>
    <w:bookmarkEnd w:id="25"/>
    <w:bookmarkStart w:id="26" w:name="vii.-conclusion"/>
    <w:p>
      <w:pPr>
        <w:pStyle w:val="Heading2"/>
      </w:pPr>
      <w:r>
        <w:t xml:space="preserve">VII. Conclusion</w:t>
      </w:r>
    </w:p>
    <w:p>
      <w:pPr>
        <w:pStyle w:val="FirstParagraph"/>
      </w:pPr>
      <w:r>
        <w:t xml:space="preserve">The Brazil São Paulo market remains our most strategic territory, representing 37% of total revenue in the Brazilian ophthalmology sector. This Sales Report confirms that physician partnerships are non-negotiable for success – our certified Ophthalmologist network directly drives 84% of new sales opportunities in this region. As São Paulo continues to lead Brazil's healthcare innovation, we must maintain our focus on building long-term relationships with these medical professionals rather than transactional sales.</w:t>
      </w:r>
    </w:p>
    <w:p>
      <w:pPr>
        <w:pStyle w:val="BodyText"/>
      </w:pPr>
      <w:r>
        <w:t xml:space="preserve">Looking ahead, the convergence of Brazil's aging population, rising ophthalmic conditions, and growing private healthcare investment creates a $1.2B+ opportunity in São Paulo alone by 2025. Our Ophthalmologist-centric approach positions us to capture market leadership through technology that enhances clinical outcomes while meeting the unique operational needs of practitioners across Brazil São Paulo. We project 18-20% revenue growth for Q4 2023, with sustained performance directly tied to our continued investment in São Paulo's Ophthalmologist community.</w:t>
      </w:r>
    </w:p>
    <w:p>
      <w:pPr>
        <w:pStyle w:val="BodyText"/>
      </w:pPr>
      <w:r>
        <w:rPr>
          <w:bCs/>
          <w:b/>
        </w:rPr>
        <w:t xml:space="preserve">Prepared by:</w:t>
      </w:r>
      <w:r>
        <w:t xml:space="preserve"> </w:t>
      </w:r>
      <w:r>
        <w:t xml:space="preserve">Latin American Sales Strategy Division</w:t>
      </w:r>
      <w:r>
        <w:br/>
      </w:r>
      <w:r>
        <w:rPr>
          <w:bCs/>
          <w:b/>
        </w:rPr>
        <w:t xml:space="preserve">Contact:</w:t>
      </w:r>
      <w:r>
        <w:t xml:space="preserve"> </w:t>
      </w:r>
      <w:r>
        <w:t xml:space="preserve">sales.br@ophthalmologyglobal.com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Performance Report: Brazil São Paulo</dc:title>
  <dc:creator/>
  <dc:language>en</dc:language>
  <cp:keywords/>
  <dcterms:created xsi:type="dcterms:W3CDTF">2026-07-24T05:18:54Z</dcterms:created>
  <dcterms:modified xsi:type="dcterms:W3CDTF">2026-07-24T05:18:54Z</dcterms:modified>
</cp:coreProperties>
</file>

<file path=docProps/custom.xml><?xml version="1.0" encoding="utf-8"?>
<Properties xmlns="http://schemas.openxmlformats.org/officeDocument/2006/custom-properties" xmlns:vt="http://schemas.openxmlformats.org/officeDocument/2006/docPropsVTypes"/>
</file>